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14CD37AA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5C374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FFE7AE0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3AEDA2FC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071B991B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63A1ACF7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35E80736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5F63DE1D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2FB7A8AD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054EAC27">
      <w:pPr>
        <w:rPr>
          <w:rFonts w:hint="eastAsia"/>
          <w:lang w:val="en-US" w:eastAsia="zh-CN"/>
        </w:rPr>
      </w:pPr>
    </w:p>
    <w:sdt>
      <w:sdtPr>
        <w:id w:val="535577385"/>
        <w:docPartObj>
          <w:docPartGallery w:val="Table of Contents"/>
          <w:docPartUnique/>
        </w:docPartObj>
      </w:sdtPr>
      <w:sdtContent>
        <w:p w14:paraId="637DCE69">
          <w:pPr>
            <w:pStyle w:val="141"/>
          </w:pPr>
          <w:r>
            <w:br w:type="page"/>
          </w:r>
          <w:r>
            <w:t>目录</w:t>
          </w:r>
        </w:p>
        <w:p w14:paraId="1CCEBDF6">
          <w:pPr>
            <w:pStyle w:val="10"/>
            <w:tabs>
              <w:tab w:val="right" w:leader="dot" w:pos="9633"/>
            </w:tabs>
          </w:pPr>
          <w:r>
            <w:fldChar w:fldCharType="begin"/>
          </w:r>
          <w:r>
            <w:rPr>
              <w:rStyle w:val="69"/>
            </w:rPr>
            <w:instrText xml:space="preserve"> TOC \f \o "1-9" \h</w:instrText>
          </w:r>
          <w:r>
            <w:rPr>
              <w:rStyle w:val="69"/>
            </w:rPr>
            <w:fldChar w:fldCharType="separate"/>
          </w:r>
          <w:r>
            <w:rPr>
              <w:rStyle w:val="69"/>
            </w:rPr>
            <w:t>学而</w:t>
          </w:r>
          <w:r>
            <w:tab/>
          </w:r>
          <w:r>
            <w:t>3</w:t>
          </w:r>
        </w:p>
        <w:p w14:paraId="2CF54F72">
          <w:pPr>
            <w:pStyle w:val="10"/>
            <w:tabs>
              <w:tab w:val="right" w:leader="dot" w:pos="9633"/>
            </w:tabs>
          </w:pPr>
          <w:r>
            <w:t>为政</w:t>
          </w:r>
          <w:r>
            <w:tab/>
          </w:r>
          <w:r>
            <w:t>6</w:t>
          </w:r>
        </w:p>
        <w:p w14:paraId="3BFA4BF5">
          <w:pPr>
            <w:pStyle w:val="10"/>
            <w:tabs>
              <w:tab w:val="right" w:leader="dot" w:pos="9633"/>
            </w:tabs>
          </w:pPr>
          <w:r>
            <w:t>八佾</w:t>
          </w:r>
          <w:r>
            <w:tab/>
          </w:r>
          <w:r>
            <w:t>10</w:t>
          </w:r>
        </w:p>
        <w:p w14:paraId="651FEAE5">
          <w:pPr>
            <w:pStyle w:val="10"/>
            <w:tabs>
              <w:tab w:val="right" w:leader="dot" w:pos="9633"/>
            </w:tabs>
          </w:pPr>
          <w:r>
            <w:t>里仁</w:t>
          </w:r>
          <w:r>
            <w:tab/>
          </w:r>
          <w:r>
            <w:t>17</w:t>
          </w:r>
        </w:p>
        <w:p w14:paraId="14256EA4">
          <w:pPr>
            <w:pStyle w:val="10"/>
            <w:tabs>
              <w:tab w:val="right" w:leader="dot" w:pos="9633"/>
            </w:tabs>
          </w:pPr>
          <w:r>
            <w:t>公冶长</w:t>
          </w:r>
          <w:r>
            <w:tab/>
          </w:r>
          <w:r>
            <w:t>23</w:t>
          </w:r>
        </w:p>
        <w:p w14:paraId="0CD61454">
          <w:pPr>
            <w:pStyle w:val="10"/>
            <w:tabs>
              <w:tab w:val="right" w:leader="dot" w:pos="9633"/>
            </w:tabs>
          </w:pPr>
          <w:r>
            <w:t>雍也</w:t>
          </w:r>
          <w:r>
            <w:tab/>
          </w:r>
          <w:r>
            <w:t>30</w:t>
          </w:r>
        </w:p>
        <w:p w14:paraId="2C537169">
          <w:pPr>
            <w:pStyle w:val="10"/>
            <w:tabs>
              <w:tab w:val="right" w:leader="dot" w:pos="9633"/>
            </w:tabs>
          </w:pPr>
          <w:r>
            <w:t>述而</w:t>
          </w:r>
          <w:r>
            <w:tab/>
          </w:r>
          <w:r>
            <w:t>37</w:t>
          </w:r>
        </w:p>
        <w:p w14:paraId="4C7028C9">
          <w:pPr>
            <w:pStyle w:val="10"/>
            <w:tabs>
              <w:tab w:val="right" w:leader="dot" w:pos="9633"/>
            </w:tabs>
          </w:pPr>
          <w:r>
            <w:t>泰伯</w:t>
          </w:r>
          <w:r>
            <w:tab/>
          </w:r>
          <w:r>
            <w:t>45</w:t>
          </w:r>
        </w:p>
        <w:p w14:paraId="2EF2B42C">
          <w:pPr>
            <w:pStyle w:val="10"/>
            <w:tabs>
              <w:tab w:val="right" w:leader="dot" w:pos="9633"/>
            </w:tabs>
          </w:pPr>
          <w:r>
            <w:t>子罕</w:t>
          </w:r>
          <w:r>
            <w:tab/>
          </w:r>
          <w:r>
            <w:t>50</w:t>
          </w:r>
        </w:p>
        <w:p w14:paraId="23656ECC">
          <w:pPr>
            <w:pStyle w:val="10"/>
            <w:tabs>
              <w:tab w:val="right" w:leader="dot" w:pos="9633"/>
            </w:tabs>
          </w:pPr>
          <w:r>
            <w:t>乡党</w:t>
          </w:r>
          <w:r>
            <w:tab/>
          </w:r>
          <w:r>
            <w:t>57</w:t>
          </w:r>
        </w:p>
        <w:p w14:paraId="79C7B8F5">
          <w:pPr>
            <w:pStyle w:val="10"/>
            <w:tabs>
              <w:tab w:val="right" w:leader="dot" w:pos="9633"/>
            </w:tabs>
          </w:pPr>
          <w:r>
            <w:t>先进</w:t>
          </w:r>
          <w:r>
            <w:tab/>
          </w:r>
          <w:r>
            <w:t>63</w:t>
          </w:r>
        </w:p>
        <w:p w14:paraId="3CF23022">
          <w:pPr>
            <w:pStyle w:val="10"/>
            <w:tabs>
              <w:tab w:val="right" w:leader="dot" w:pos="9633"/>
            </w:tabs>
          </w:pPr>
          <w:r>
            <w:t>颜渊</w:t>
          </w:r>
          <w:r>
            <w:tab/>
          </w:r>
          <w:r>
            <w:t>72</w:t>
          </w:r>
        </w:p>
        <w:p w14:paraId="0063C9F9">
          <w:pPr>
            <w:pStyle w:val="10"/>
            <w:tabs>
              <w:tab w:val="right" w:leader="dot" w:pos="9633"/>
            </w:tabs>
          </w:pPr>
          <w:r>
            <w:t>子路</w:t>
          </w:r>
          <w:r>
            <w:tab/>
          </w:r>
          <w:r>
            <w:t>77</w:t>
          </w:r>
        </w:p>
        <w:p w14:paraId="651A60A8">
          <w:pPr>
            <w:pStyle w:val="10"/>
            <w:tabs>
              <w:tab w:val="right" w:leader="dot" w:pos="9633"/>
            </w:tabs>
          </w:pPr>
          <w:r>
            <w:t>宪问</w:t>
          </w:r>
          <w:r>
            <w:tab/>
          </w:r>
          <w:r>
            <w:t>84</w:t>
          </w:r>
        </w:p>
        <w:p w14:paraId="0A143D09">
          <w:pPr>
            <w:pStyle w:val="10"/>
            <w:tabs>
              <w:tab w:val="right" w:leader="dot" w:pos="9633"/>
            </w:tabs>
          </w:pPr>
          <w:r>
            <w:t>卫灵公</w:t>
          </w:r>
          <w:r>
            <w:tab/>
          </w:r>
          <w:r>
            <w:t>94</w:t>
          </w:r>
        </w:p>
        <w:p w14:paraId="3307D7EF">
          <w:pPr>
            <w:pStyle w:val="10"/>
            <w:tabs>
              <w:tab w:val="right" w:leader="dot" w:pos="9633"/>
            </w:tabs>
          </w:pPr>
          <w:r>
            <w:t>季氏</w:t>
          </w:r>
          <w:r>
            <w:tab/>
          </w:r>
          <w:r>
            <w:t>101</w:t>
          </w:r>
        </w:p>
        <w:p w14:paraId="2278A707">
          <w:pPr>
            <w:pStyle w:val="10"/>
            <w:tabs>
              <w:tab w:val="right" w:leader="dot" w:pos="9633"/>
            </w:tabs>
          </w:pPr>
          <w:r>
            <w:t>阳货</w:t>
          </w:r>
          <w:r>
            <w:tab/>
          </w:r>
          <w:r>
            <w:t>106</w:t>
          </w:r>
        </w:p>
        <w:p w14:paraId="2DE60F36">
          <w:pPr>
            <w:pStyle w:val="10"/>
            <w:tabs>
              <w:tab w:val="right" w:leader="dot" w:pos="9633"/>
            </w:tabs>
          </w:pPr>
          <w:r>
            <w:t>微子</w:t>
          </w:r>
          <w:r>
            <w:tab/>
          </w:r>
          <w:r>
            <w:t>114</w:t>
          </w:r>
        </w:p>
        <w:p w14:paraId="3717DCC6">
          <w:pPr>
            <w:pStyle w:val="10"/>
            <w:tabs>
              <w:tab w:val="right" w:leader="dot" w:pos="9633"/>
            </w:tabs>
          </w:pPr>
          <w:r>
            <w:t>子张</w:t>
          </w:r>
          <w:r>
            <w:tab/>
          </w:r>
          <w:r>
            <w:t>118</w:t>
          </w:r>
        </w:p>
        <w:p w14:paraId="00CB71D3">
          <w:pPr>
            <w:pStyle w:val="10"/>
            <w:tabs>
              <w:tab w:val="right" w:leader="dot" w:pos="9633"/>
            </w:tabs>
          </w:pPr>
          <w:r>
            <w:t>尧曰</w:t>
          </w:r>
          <w:r>
            <w:tab/>
          </w:r>
          <w:r>
            <w:t>124</w:t>
          </w:r>
          <w:r>
            <w:fldChar w:fldCharType="end"/>
          </w:r>
        </w:p>
      </w:sdtContent>
    </w:sdt>
    <w:p w14:paraId="564C3A3C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44D2D707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3734"/>
      <w:r>
        <w:t>学而</w:t>
      </w:r>
      <w:bookmarkEnd w:id="1"/>
    </w:p>
    <w:p w14:paraId="34EECA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  <w:bookmarkStart w:id="40" w:name="_GoBack"/>
      <w:bookmarkEnd w:id="40"/>
    </w:p>
    <w:p w14:paraId="6882E1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2BC861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B8DE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6F3D5D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 w14:paraId="16609A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93B94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4CB35B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孔子说：“言语动听并且面目伪善，很少有仁的。”</w:t>
      </w:r>
    </w:p>
    <w:p w14:paraId="01D0EA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9D426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06A733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 w14:paraId="4D3D6F9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D340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7F3903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314ACA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1E11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4221C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1799F8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C76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hint="eastAsia" w:ascii="华文宋体" w:hAnsi="华文宋体" w:eastAsia="华文宋体"/>
          <w:sz w:val="24"/>
          <w:szCs w:val="24"/>
        </w:rPr>
        <w:t>虽曰未学，吾必谓之学矣！”</w:t>
      </w:r>
    </w:p>
    <w:p w14:paraId="4D4BEA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 w14:paraId="0C16ED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7F56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00135A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3B9385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DE89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881A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曾子说：“谨慎对待死亡，追思祖先恩德，民德就归于淳厚了！”</w:t>
      </w:r>
    </w:p>
    <w:p w14:paraId="75CA20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5A8D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4CBA4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026C59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CBF9D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245F07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6A79B5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D813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7F82F5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 w14:paraId="3A599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A0F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43FBB8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01E9F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F37F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09399B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51953C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B8E9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13E3FF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6A39D1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61494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29C0D1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孔子说：“不要担心别人不了解自己，要担心不了解别人啊！”</w:t>
      </w:r>
    </w:p>
    <w:p w14:paraId="0B0B4E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BF8F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83D5A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" w:name="__RefHeading___Toc1783_3546602475"/>
      <w:bookmarkEnd w:id="2"/>
      <w:bookmarkStart w:id="3" w:name="_Toc31754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3"/>
    </w:p>
    <w:p w14:paraId="6F07603B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0AFB42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3C536A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2D03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004A70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35116B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29C2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2D519D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7C15A5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3A5C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20F6F6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26E1A9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59C8F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520F675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6112E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A148E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2BB7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78A3CB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CDE3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4FBD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08DBCD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3816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796FBF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07915C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F4A9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C5231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12C209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EFE0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5C1770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615D8B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CC37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43A027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71158E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A6C4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79E478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64D928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4C4FD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741DE4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6056EE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1119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0E3CD3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1E7203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96EC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784704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76EEE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E640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08E12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</w:t>
      </w:r>
    </w:p>
    <w:p w14:paraId="15E117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39E5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43A4C4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675A1F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49C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2FD91B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142A6FD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DA65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4C8BD2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17DCA2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9DBF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39237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73A649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8C61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402B4C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72EFA6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7A39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02A634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1C6BA7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4777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1856D4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023B2B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AEB7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316D56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治理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 w14:paraId="061950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12D7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71DF72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 w14:paraId="31A18A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C8CB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4892A4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孔子说：“人这样没有诚信，不知道他可以干什么！就像大车上没有輗，小车上没有軏，他何以能行走呢？”</w:t>
      </w:r>
    </w:p>
    <w:p w14:paraId="1EABF7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352F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14A1D6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19362C1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0CB1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；</w:t>
      </w:r>
      <w:r>
        <w:rPr>
          <w:rFonts w:hint="eastAsia" w:ascii="华文宋体" w:hAnsi="华文宋体" w:eastAsia="华文宋体"/>
          <w:sz w:val="24"/>
          <w:szCs w:val="24"/>
        </w:rPr>
        <w:t>见义不为，无勇也。”</w:t>
      </w:r>
    </w:p>
    <w:p w14:paraId="26BC99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见到正当合宜的事不去做，这是没有勇气。</w:t>
      </w:r>
    </w:p>
    <w:p w14:paraId="49AD9913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6D699E8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879A3A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" w:name="__RefHeading___Toc1785_3546602475"/>
      <w:bookmarkEnd w:id="4"/>
      <w:bookmarkStart w:id="5" w:name="_Toc657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5"/>
    </w:p>
    <w:p w14:paraId="1C24A6A1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可忍，孰不可忍也？”</w:t>
      </w:r>
    </w:p>
    <w:p w14:paraId="75D60D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那还有什么不能容忍的呢？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礼法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是秩序的根基。连最根本的等级礼制都被践踏，社会将陷入混乱。孔子以最强烈的语气捍卫礼制，表明他对政治伦理底线的绝不退让。）</w:t>
      </w:r>
    </w:p>
    <w:p w14:paraId="562F64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1254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三家者以《雍》彻。子曰：‘相维辟公，天子穆穆’，奚取于三家之堂？”</w:t>
      </w:r>
    </w:p>
    <w:p w14:paraId="43D2B8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71956D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5545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47A7A8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孔子说：“人如若不仁，从礼有什么用？人如若不仁，从乐有什么用？”</w:t>
      </w:r>
    </w:p>
    <w:p w14:paraId="12D8FA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10DD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4D2F0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2A36D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BBA5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213FC4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03EDFD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54074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季氏旅于泰山。子谓冉有曰：“女弗能救与？”对曰：“不能。”子曰：“呜呼！曾谓泰山不如林放乎？”</w:t>
      </w:r>
    </w:p>
    <w:p w14:paraId="24DF7B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551908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48EDF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5EEDF3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3EAA42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3FF1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60C1F7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6CD611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939F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子曰：“夏礼，吾能言之，杞不足征也；殷礼吾能言之，宋不足征也。文献不足故也，足则吾能征之矣。”</w:t>
      </w:r>
    </w:p>
    <w:p w14:paraId="5A6E42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3382AB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9218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63DBD8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0700C9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2ECC3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634B0C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389B25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AAEF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（好像， 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55ED9B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2C4DE0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C7F81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08D61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120383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D2A9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子曰：“周监于二代，郁郁乎文哉！吾从周。”</w:t>
      </w:r>
    </w:p>
    <w:p w14:paraId="0CD569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孔子说：“周朝的礼制借鉴了夏、商两代的得失，是多么丰富完备啊！我遵从周朝的礼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法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79F5B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71B5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24DABE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0EA95D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FD51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558898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4AD0F4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B7E8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0599C3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4F10C5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FF6A2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7FD322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53874D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5A5AA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A82A9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21A5E9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E6A0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0071FB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64880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BF20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87739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7BFE22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E06D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56F1AF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节俭吗？”孔子说：“管仲收取百姓的市租（三归）供自己享用，家臣各管一事而不兼任，怎能算节俭？”那人又问：“那管仲懂礼吗？”孔子说：“国君在门前立影壁（塞门），管仲也立影壁；国君为招待外国君主设反坫（放酒器的台子），管仲也设反坫。若说管仲懂礼，那还有谁不懂礼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制设施，管仲身为大夫却照搬使用，是严重僭越。孔子用反讽强调：如果这都算知礼，那天下没人不知礼了。核心思想：孔子虽肯定管仲的历史功绩〔其他章节有提及〕，但绝不因功掩过——在礼制和器度上仍严格批评，体现他是非分明、大节不苟的原则立场。）</w:t>
      </w:r>
    </w:p>
    <w:p w14:paraId="11ED51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5686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子语鲁大师乐，曰：“乐其可知也。始作，翕如也；从之，纯如也，皦如也，绎如也，以成。”</w:t>
      </w:r>
    </w:p>
    <w:p w14:paraId="5D93D7F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22B154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D0EF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5C082B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28CEC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F826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38531C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58118C1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0775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（碰上，逢着）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6399593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孔子说：“在上位时不能宽容，行礼法时不能肃敬（恭敬庄重），遇丧礼时不能哀悼，我怎么看得下去呀？”</w:t>
      </w:r>
    </w:p>
    <w:p w14:paraId="003EE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AA6B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3040D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7_3546602475"/>
      <w:bookmarkEnd w:id="6"/>
      <w:bookmarkStart w:id="7" w:name="_Toc461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7"/>
    </w:p>
    <w:p w14:paraId="20446A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5ED0E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孔子说：“内心仁是为美善，做选择时若不决之以仁，哪里具备智慧呢？”</w:t>
      </w:r>
    </w:p>
    <w:p w14:paraId="2D8CB9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98A1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1B919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74DB60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0C2C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443276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孔子说：“只有仁者能够（正确地）喜欢他人，能（正确地）憎恨他人。”</w:t>
      </w:r>
    </w:p>
    <w:p w14:paraId="41BC9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FA261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401E71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孔子说：“如果志在仁，就没有恶行！”</w:t>
      </w:r>
    </w:p>
    <w:p w14:paraId="44ABA1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720C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22BBBE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488495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4A43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1CBA9A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9469E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FEA5D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93A61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68A2C5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57D3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6D92D69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23CC97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C6AA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0DB6B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3E7714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840F6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5372C9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104312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EB8F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4C94ED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4DAC98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6790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595FA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2472CD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5838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75446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0852BC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1541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280CDA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1DD1A5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2FF0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60617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59499D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3218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630FAA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7EAFAE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4E57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6D372D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6FACE2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25FF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671F6E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3A7D07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4B38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66E0F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3E64B1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F58A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54DE7A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640FFF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FA5F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04D4E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5891B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B9EF6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7CC02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253CDB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2CEF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3C8F6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3E8222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58A0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3F2F3F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079549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166D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C8ED0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6D057A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99859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子曰：“德不孤，必有邻。”</w:t>
      </w:r>
    </w:p>
    <w:p w14:paraId="25F32F0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孔子说：“有道德不会孤单，必有与其为伴者。”</w:t>
      </w:r>
    </w:p>
    <w:p w14:paraId="7BB610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F49B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7984E4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3C6529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A4A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092C51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6313ED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B002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1114FD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7C9511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50B0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53801E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15E75B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7965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77310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8" w:name="__RefHeading___Toc1789_3546602475"/>
      <w:bookmarkEnd w:id="8"/>
      <w:bookmarkStart w:id="9" w:name="_Toc3079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9"/>
    </w:p>
    <w:p w14:paraId="0496AA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子谓公冶长：“可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（以女嫁人）</w:t>
      </w:r>
      <w:r>
        <w:rPr>
          <w:rFonts w:hint="eastAsia" w:ascii="华文宋体" w:hAnsi="华文宋体" w:eastAsia="华文宋体"/>
          <w:sz w:val="24"/>
          <w:szCs w:val="24"/>
        </w:rPr>
        <w:t>也！虽在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缧绁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（捆绑犯人的黑绳索。借指监狱；囚禁）</w:t>
      </w:r>
      <w:r>
        <w:rPr>
          <w:rFonts w:hint="eastAsia" w:ascii="华文宋体" w:hAnsi="华文宋体" w:eastAsia="华文宋体"/>
          <w:sz w:val="24"/>
          <w:szCs w:val="24"/>
        </w:rPr>
        <w:t>之中，非其罪也！”以其子妻之。</w:t>
      </w:r>
    </w:p>
    <w:p w14:paraId="1ABC34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 w14:paraId="0ED671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312F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212984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023DF7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F9E3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3C77DA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01C7F8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67A80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606869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78B34D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ACC2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（抗拒；拒绝）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（古同“拒”，抵抗）</w:t>
      </w:r>
      <w:r>
        <w:rPr>
          <w:rFonts w:hint="eastAsia" w:ascii="华文宋体" w:hAnsi="华文宋体" w:eastAsia="华文宋体"/>
          <w:sz w:val="24"/>
          <w:szCs w:val="24"/>
        </w:rPr>
        <w:t>也，毋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（妄，乱也）</w:t>
      </w:r>
      <w:r>
        <w:rPr>
          <w:rFonts w:hint="eastAsia" w:ascii="华文宋体" w:hAnsi="华文宋体" w:eastAsia="华文宋体"/>
          <w:sz w:val="24"/>
          <w:szCs w:val="24"/>
        </w:rPr>
        <w:t>而许也；许之则失守，距之则闭塞。譬如高山深渊，仰之不可极，度之不可测也。”</w:t>
      </w:r>
    </w:p>
    <w:p w14:paraId="71AD1A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4BE41D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B067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或曰：“雍也仁而不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（善辩，巧言谄媚）</w:t>
      </w:r>
      <w:r>
        <w:rPr>
          <w:rFonts w:hint="eastAsia" w:ascii="华文宋体" w:hAnsi="华文宋体" w:eastAsia="华文宋体"/>
          <w:sz w:val="24"/>
          <w:szCs w:val="24"/>
        </w:rPr>
        <w:t>。”子曰：“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（哪里或那里）</w:t>
      </w:r>
      <w:r>
        <w:rPr>
          <w:rFonts w:hint="eastAsia" w:ascii="华文宋体" w:hAnsi="华文宋体" w:eastAsia="华文宋体"/>
          <w:sz w:val="24"/>
          <w:szCs w:val="24"/>
        </w:rPr>
        <w:t>用佞？御人以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口给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（口才敏捷，能言善辩）</w:t>
      </w:r>
      <w:r>
        <w:rPr>
          <w:rFonts w:hint="eastAsia" w:ascii="华文宋体" w:hAnsi="华文宋体" w:eastAsia="华文宋体"/>
          <w:sz w:val="24"/>
          <w:szCs w:val="24"/>
        </w:rPr>
        <w:t>，屡憎于人。不知其仁，焉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（需要）</w:t>
      </w:r>
      <w:r>
        <w:rPr>
          <w:rFonts w:hint="eastAsia" w:ascii="华文宋体" w:hAnsi="华文宋体" w:eastAsia="华文宋体"/>
          <w:sz w:val="24"/>
          <w:szCs w:val="24"/>
        </w:rPr>
        <w:t>佞？”</w:t>
      </w:r>
    </w:p>
    <w:p w14:paraId="5F5A08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 w14:paraId="194C71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240E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子使漆雕开仕。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（对，答也）</w:t>
      </w:r>
      <w:r>
        <w:rPr>
          <w:rFonts w:hint="eastAsia" w:ascii="华文宋体" w:hAnsi="华文宋体" w:eastAsia="华文宋体"/>
          <w:sz w:val="24"/>
          <w:szCs w:val="24"/>
        </w:rPr>
        <w:t>曰：“吾斯之未能信。”子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3FE885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孔子让漆雕开去做官，漆雕开回答说：“我对这个没能有信心。”孔子（听了）很高兴。</w:t>
      </w:r>
    </w:p>
    <w:p w14:paraId="4105D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B71934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子曰：“道不行，乘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（fú，木筏）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（漂流）</w:t>
      </w:r>
      <w:r>
        <w:rPr>
          <w:rFonts w:hint="eastAsia" w:ascii="华文宋体" w:hAnsi="华文宋体" w:eastAsia="华文宋体"/>
          <w:sz w:val="24"/>
          <w:szCs w:val="24"/>
        </w:rPr>
        <w:t>于海，从我者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由与！”子路闻之喜。子曰：“由也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（真，的确）</w:t>
      </w:r>
      <w:r>
        <w:rPr>
          <w:rFonts w:hint="eastAsia" w:ascii="华文宋体" w:hAnsi="华文宋体" w:eastAsia="华文宋体"/>
          <w:sz w:val="24"/>
          <w:szCs w:val="24"/>
        </w:rPr>
        <w:t>勇过我，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（没有地方；没有处所）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（接受、收受）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(通“才”，才能，能力)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3AC4DE3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6A8D5F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AFB4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（兵，军队）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（家臣的长官）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 w14:paraId="383C4B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5348AA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AF99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（胜过、高明）</w:t>
      </w:r>
      <w:r>
        <w:rPr>
          <w:rFonts w:hint="eastAsia" w:ascii="华文宋体" w:hAnsi="华文宋体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 w14:paraId="7DE7C4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586843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DE6D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（wū，粉刷）</w:t>
      </w:r>
      <w:r>
        <w:rPr>
          <w:rFonts w:hint="eastAsia" w:ascii="华文宋体" w:hAnsi="华文宋体" w:eastAsia="华文宋体"/>
          <w:sz w:val="24"/>
          <w:szCs w:val="24"/>
        </w:rPr>
        <w:t>也。于予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（类；同类）</w:t>
      </w:r>
      <w:r>
        <w:rPr>
          <w:rFonts w:hint="eastAsia" w:ascii="华文宋体" w:hAnsi="华文宋体" w:eastAsia="华文宋体"/>
          <w:sz w:val="24"/>
          <w:szCs w:val="24"/>
        </w:rPr>
        <w:t>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（责罚）</w:t>
      </w:r>
      <w:r>
        <w:rPr>
          <w:rFonts w:hint="eastAsia" w:ascii="华文宋体" w:hAnsi="华文宋体" w:eastAsia="华文宋体"/>
          <w:sz w:val="24"/>
          <w:szCs w:val="24"/>
        </w:rPr>
        <w:t>？”子曰：“始吾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（对、对于）</w:t>
      </w:r>
      <w:r>
        <w:rPr>
          <w:rFonts w:hint="eastAsia" w:ascii="华文宋体" w:hAnsi="华文宋体" w:eastAsia="华文宋体"/>
          <w:sz w:val="24"/>
          <w:szCs w:val="24"/>
        </w:rPr>
        <w:t>人也，听其言而信其行；今吾于人也，听其言而观其行。于予与改是！”</w:t>
      </w:r>
    </w:p>
    <w:p w14:paraId="373C25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50F332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9CA4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（刚，强也）</w:t>
      </w:r>
      <w:r>
        <w:rPr>
          <w:rFonts w:hint="eastAsia" w:ascii="华文宋体" w:hAnsi="华文宋体" w:eastAsia="华文宋体"/>
          <w:sz w:val="24"/>
          <w:szCs w:val="24"/>
        </w:rPr>
        <w:t>者。”或对曰：“申枨。”子曰：“枨也欲，焉得刚？”</w:t>
      </w:r>
    </w:p>
    <w:p w14:paraId="5E193E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 w14:paraId="646FB4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63A8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（代人，代事，代物，相当于“之”）</w:t>
      </w:r>
      <w:r>
        <w:rPr>
          <w:rFonts w:hint="eastAsia" w:ascii="华文宋体" w:hAnsi="华文宋体" w:eastAsia="华文宋体"/>
          <w:sz w:val="24"/>
          <w:szCs w:val="24"/>
        </w:rPr>
        <w:t>我也，吾亦欲无加诸人。”子曰：“赐也，非尔所及也。”</w:t>
      </w:r>
    </w:p>
    <w:p w14:paraId="70DD14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4ED1B8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D62C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5AE615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1AD043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E64B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sz w:val="24"/>
          <w:szCs w:val="24"/>
        </w:rPr>
        <w:t>闻。</w:t>
      </w:r>
    </w:p>
    <w:p w14:paraId="6FF889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56E1FA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4CABC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74161F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 w14:paraId="443EEA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DCB6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（用于句中，表示停顿语气）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；其事上也，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；其养民也，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（惠赠；给予好处）</w:t>
      </w:r>
      <w:r>
        <w:rPr>
          <w:rFonts w:hint="eastAsia" w:ascii="华文宋体" w:hAnsi="华文宋体" w:eastAsia="华文宋体"/>
          <w:sz w:val="24"/>
          <w:szCs w:val="24"/>
        </w:rPr>
        <w:t>；其使民也，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6C3CA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2DB39A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2F9D9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（néng，通“能”，能够）</w:t>
      </w:r>
      <w:r>
        <w:rPr>
          <w:rFonts w:hint="eastAsia" w:ascii="华文宋体" w:hAnsi="华文宋体" w:eastAsia="华文宋体"/>
          <w:sz w:val="24"/>
          <w:szCs w:val="24"/>
        </w:rPr>
        <w:t>敬之。”</w:t>
      </w:r>
    </w:p>
    <w:p w14:paraId="6FCE16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孔子说：“晏平仲善与人交往，（交往）久了能够敬重如初。”</w:t>
      </w:r>
    </w:p>
    <w:p w14:paraId="587472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7C34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46AF3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128E4E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8574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17900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442202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FF83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14B7A5D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季文子三思而后行。孔子听闻了，说：“再次（思考），这就可以了。”</w:t>
      </w:r>
    </w:p>
    <w:p w14:paraId="244151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59B65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（“智”的古字）</w:t>
      </w:r>
      <w:r>
        <w:rPr>
          <w:rFonts w:hint="eastAsia" w:ascii="华文宋体" w:hAnsi="华文宋体" w:eastAsia="华文宋体"/>
          <w:sz w:val="24"/>
          <w:szCs w:val="24"/>
        </w:rPr>
        <w:t>，邦无道则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（愚，戆也。憨厚而刚直）</w:t>
      </w:r>
      <w:r>
        <w:rPr>
          <w:rFonts w:hint="eastAsia" w:ascii="华文宋体" w:hAnsi="华文宋体" w:eastAsia="华文宋体"/>
          <w:sz w:val="24"/>
          <w:szCs w:val="24"/>
        </w:rPr>
        <w:t>。其知可及也，其愚不可及也！”</w:t>
      </w:r>
    </w:p>
    <w:p w14:paraId="10AF03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 w14:paraId="3FEB98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B7A4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114D78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073C62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F14C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（è 恶，过也）</w:t>
      </w:r>
      <w:r>
        <w:rPr>
          <w:rFonts w:hint="eastAsia" w:ascii="华文宋体" w:hAnsi="华文宋体" w:eastAsia="华文宋体"/>
          <w:sz w:val="24"/>
          <w:szCs w:val="24"/>
        </w:rPr>
        <w:t>，怨是用希！”</w:t>
      </w:r>
    </w:p>
    <w:p w14:paraId="5AFE5E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181163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721E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5C3F8A4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244545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4CF2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巧言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（表面动听而实则虚伪的言辞）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（虚伪谄媚的表情）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（过分谦恭以讨好他人）</w:t>
      </w:r>
      <w:r>
        <w:rPr>
          <w:rFonts w:hint="eastAsia" w:ascii="华文宋体" w:hAnsi="华文宋体" w:eastAsia="华文宋体"/>
          <w:sz w:val="24"/>
          <w:szCs w:val="24"/>
        </w:rPr>
        <w:t>，左丘明耻之，丘亦耻之。匿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（仇恨，怨仇）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（亲爱）</w:t>
      </w:r>
      <w:r>
        <w:rPr>
          <w:rFonts w:hint="eastAsia" w:ascii="华文宋体" w:hAnsi="华文宋体" w:eastAsia="华文宋体"/>
          <w:sz w:val="24"/>
          <w:szCs w:val="24"/>
        </w:rPr>
        <w:t>其人，左丘明耻之，丘亦耻之。”</w:t>
      </w:r>
    </w:p>
    <w:p w14:paraId="59BC85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 w14:paraId="6F7D30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5675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（希望）</w:t>
      </w:r>
      <w:r>
        <w:rPr>
          <w:rFonts w:hint="eastAsia" w:ascii="华文宋体" w:hAnsi="华文宋体" w:eastAsia="华文宋体"/>
          <w:sz w:val="24"/>
          <w:szCs w:val="24"/>
        </w:rPr>
        <w:t>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311841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1581EE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925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7FBAA52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7B5089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A5361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0FDDB2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孔子说：“十户人家的小城邑，一定有忠厚和诚信如孔丘的人，（只是）不如孔丘好学啊！”</w:t>
      </w:r>
    </w:p>
    <w:p w14:paraId="45AE65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8B09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9F457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0" w:name="__RefHeading___Toc1791_3546602475"/>
      <w:bookmarkEnd w:id="10"/>
      <w:bookmarkStart w:id="11" w:name="_Toc21613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1"/>
    </w:p>
    <w:p w14:paraId="73942C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149522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7A68D4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6FBFD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（善，好）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（简省；简易；简单）</w:t>
      </w:r>
      <w:r>
        <w:rPr>
          <w:rFonts w:hint="eastAsia" w:ascii="华文宋体" w:hAnsi="华文宋体" w:eastAsia="华文宋体"/>
          <w:sz w:val="24"/>
          <w:szCs w:val="24"/>
        </w:rPr>
        <w:t>。”仲弓曰：“居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（肃也）</w:t>
      </w:r>
      <w:r>
        <w:rPr>
          <w:rFonts w:hint="eastAsia" w:ascii="华文宋体" w:hAnsi="华文宋体" w:eastAsia="华文宋体"/>
          <w:sz w:val="24"/>
          <w:szCs w:val="24"/>
        </w:rPr>
        <w:t>而行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（简约明了）</w:t>
      </w:r>
      <w:r>
        <w:rPr>
          <w:rFonts w:hint="eastAsia" w:ascii="华文宋体" w:hAnsi="华文宋体" w:eastAsia="华文宋体"/>
          <w:sz w:val="24"/>
          <w:szCs w:val="24"/>
        </w:rPr>
        <w:t>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其民，不亦可乎？居简而行简，无乃大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（古通“太”）</w:t>
      </w:r>
      <w:r>
        <w:rPr>
          <w:rFonts w:hint="eastAsia" w:ascii="华文宋体" w:hAnsi="华文宋体" w:eastAsia="华文宋体"/>
          <w:sz w:val="24"/>
          <w:szCs w:val="24"/>
        </w:rPr>
        <w:t>简乎？”子曰：“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（和谐）</w:t>
      </w:r>
      <w:r>
        <w:rPr>
          <w:rFonts w:hint="eastAsia" w:ascii="华文宋体" w:hAnsi="华文宋体" w:eastAsia="华文宋体"/>
          <w:sz w:val="24"/>
          <w:szCs w:val="24"/>
        </w:rPr>
        <w:t>之言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（对；正确；不错）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B4CD1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5C1D99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7B94A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迁怒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（将对甲的恼怒转移于乙）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贰过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（不重复犯同样的错误）</w:t>
      </w:r>
      <w:r>
        <w:rPr>
          <w:rFonts w:hint="eastAsia" w:ascii="华文宋体" w:hAnsi="华文宋体" w:eastAsia="华文宋体"/>
          <w:sz w:val="24"/>
          <w:szCs w:val="24"/>
        </w:rPr>
        <w:t>。不幸短命死矣，今也则亡，未闻好学者也。”</w:t>
      </w:r>
    </w:p>
    <w:p w14:paraId="3EBBE5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677435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AF4A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（通“週”，周济；救济）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（急难，危急的事）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（接济）</w:t>
      </w:r>
      <w:r>
        <w:rPr>
          <w:rFonts w:hint="eastAsia" w:ascii="华文宋体" w:hAnsi="华文宋体" w:eastAsia="华文宋体"/>
          <w:sz w:val="24"/>
          <w:szCs w:val="24"/>
        </w:rPr>
        <w:t>富。”</w:t>
      </w:r>
    </w:p>
    <w:p w14:paraId="14CC1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0E3F9A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765BC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5841A0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04A902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D1D9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（赤色的马和牛，亦泛指赤色，周人以赤色为贵）</w:t>
      </w:r>
      <w:r>
        <w:rPr>
          <w:rFonts w:hint="eastAsia" w:ascii="华文宋体" w:hAnsi="华文宋体" w:eastAsia="华文宋体"/>
          <w:sz w:val="24"/>
          <w:szCs w:val="24"/>
        </w:rPr>
        <w:t>且角，虽欲勿用，山川其舍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（表示语气，相当于“啊”）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5AA9E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0D6DF6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DFFBB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4DD90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5B6174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0AE7C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716CA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2FC81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C3639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58BE27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7BC29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2BA3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45D80A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1663C7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6D755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7D5AD6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0855B1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1704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38C7C5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38D3F4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E7536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01F070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481942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3C9A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子游为武城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（宰者，官也。古代官吏的通称）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。子曰：“女得人，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（闻、听）</w:t>
      </w:r>
      <w:r>
        <w:rPr>
          <w:rFonts w:hint="eastAsia" w:ascii="华文宋体" w:hAnsi="华文宋体" w:eastAsia="华文宋体"/>
          <w:sz w:val="24"/>
          <w:szCs w:val="24"/>
        </w:rPr>
        <w:t>乎？”曰：“有澹台灭明者，行不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（行走）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（径，小道也）</w:t>
      </w:r>
      <w:r>
        <w:rPr>
          <w:rFonts w:hint="eastAsia" w:ascii="华文宋体" w:hAnsi="华文宋体" w:eastAsia="华文宋体"/>
          <w:sz w:val="24"/>
          <w:szCs w:val="24"/>
        </w:rPr>
        <w:t>，非公事，未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（子游姓言，名偃，字子游。在古代，称呼自己的名是一种谦称）</w:t>
      </w:r>
      <w:r>
        <w:rPr>
          <w:rFonts w:hint="eastAsia" w:ascii="华文宋体" w:hAnsi="华文宋体" w:eastAsia="华文宋体"/>
          <w:sz w:val="24"/>
          <w:szCs w:val="24"/>
        </w:rPr>
        <w:t>之室也！”</w:t>
      </w:r>
    </w:p>
    <w:p w14:paraId="15BCEA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13EB99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E6C8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1AE893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449DD1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027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335B15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01AF57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8B5D4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790355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23802F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ECE2C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子曰：“质胜文则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（粗鄙与礼、放纵不驯）</w:t>
      </w:r>
      <w:r>
        <w:rPr>
          <w:rFonts w:hint="eastAsia" w:ascii="华文宋体" w:hAnsi="华文宋体" w:eastAsia="华文宋体"/>
          <w:sz w:val="24"/>
          <w:szCs w:val="24"/>
        </w:rPr>
        <w:t>，文胜质则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（修饰过度）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文质彬彬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（文和质相得益彰的样子）</w:t>
      </w:r>
      <w:r>
        <w:rPr>
          <w:rFonts w:hint="eastAsia" w:ascii="华文宋体" w:hAnsi="华文宋体" w:eastAsia="华文宋体"/>
          <w:sz w:val="24"/>
          <w:szCs w:val="24"/>
        </w:rPr>
        <w:t>，然后君子。”</w:t>
      </w:r>
    </w:p>
    <w:p w14:paraId="67270EA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孔子说：“质朴胜过了文饰就显得粗野，文饰胜过了质朴就显得造作。文饰和质朴相得益彰，而后成君子。”</w:t>
      </w:r>
    </w:p>
    <w:p w14:paraId="253B52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9EC0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（迷惑、困惑）</w:t>
      </w:r>
      <w:r>
        <w:rPr>
          <w:rFonts w:hint="eastAsia" w:ascii="华文宋体" w:hAnsi="华文宋体" w:eastAsia="华文宋体"/>
          <w:sz w:val="24"/>
          <w:szCs w:val="24"/>
        </w:rPr>
        <w:t>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（逃避灾难或罪过）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7747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0004EE2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D0713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7731CC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孔子说：“（对于任何学问或事业）懂得它的人，不如喜欢它的人；喜欢它的人，不如以它为乐的人。”</w:t>
      </w:r>
    </w:p>
    <w:p w14:paraId="6DAD1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F5B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（中等资质的人）</w:t>
      </w:r>
      <w:r>
        <w:rPr>
          <w:rFonts w:hint="eastAsia" w:ascii="华文宋体" w:hAnsi="华文宋体" w:eastAsia="华文宋体"/>
          <w:sz w:val="24"/>
          <w:szCs w:val="24"/>
        </w:rPr>
        <w:t>以上，可以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（语，论也）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（上，高也）</w:t>
      </w:r>
      <w:r>
        <w:rPr>
          <w:rFonts w:hint="eastAsia" w:ascii="华文宋体" w:hAnsi="华文宋体" w:eastAsia="华文宋体"/>
          <w:sz w:val="24"/>
          <w:szCs w:val="24"/>
        </w:rPr>
        <w:t>也；中人以下，不可以语上也。”</w:t>
      </w:r>
    </w:p>
    <w:p w14:paraId="591B0A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69C0FF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EA8B6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樊迟问知。子曰：“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民之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，敬鬼神而远之，可谓知矣！”问仁，曰：“仁者，先难而后获，可谓仁矣。”</w:t>
      </w:r>
    </w:p>
    <w:p w14:paraId="290711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75CE45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716D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（喜悦；愉快）</w:t>
      </w:r>
      <w:r>
        <w:rPr>
          <w:rFonts w:hint="eastAsia" w:ascii="华文宋体" w:hAnsi="华文宋体" w:eastAsia="华文宋体"/>
          <w:sz w:val="24"/>
          <w:szCs w:val="24"/>
        </w:rPr>
        <w:t>水，仁者乐山；知者动，仁者静；知者乐，仁者寿。”</w:t>
      </w:r>
    </w:p>
    <w:p w14:paraId="537D6A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孔子说：“智者乐见水，仁者乐见山；智者好动，仁者好静；智者快乐，仁者长寿。”</w:t>
      </w:r>
    </w:p>
    <w:p w14:paraId="595BE2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6EBD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56A6C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07938F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9187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（gū，觚，乡饮酒之爵也）</w:t>
      </w:r>
      <w:r>
        <w:rPr>
          <w:rFonts w:hint="eastAsia" w:ascii="华文宋体" w:hAnsi="华文宋体" w:eastAsia="华文宋体"/>
          <w:sz w:val="24"/>
          <w:szCs w:val="24"/>
        </w:rPr>
        <w:t>不觚，觚哉！觚哉！”</w:t>
      </w:r>
    </w:p>
    <w:p w14:paraId="09888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789FBB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3BF0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553850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6F7C77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51B6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74A0AD6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孔子说：“君子广泛地学习文化知识，再用礼制来约束自己，也就可以不背离（正道）了。”</w:t>
      </w:r>
    </w:p>
    <w:p w14:paraId="505E90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4F7A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6BDA5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20D7D7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0119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1F192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孔子说：“中庸作为道德，当是最高境界了吧！民众缺少它很久了。”</w:t>
      </w:r>
    </w:p>
    <w:p w14:paraId="0E7418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1C84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（广泛；普遍）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（恩惠、德泽）</w:t>
      </w:r>
      <w:r>
        <w:rPr>
          <w:rFonts w:hint="eastAsia" w:ascii="华文宋体" w:hAnsi="华文宋体" w:eastAsia="华文宋体"/>
          <w:sz w:val="24"/>
          <w:szCs w:val="24"/>
        </w:rPr>
        <w:t>于民而能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（拯救；救济）</w:t>
      </w:r>
      <w:r>
        <w:rPr>
          <w:rFonts w:hint="eastAsia" w:ascii="华文宋体" w:hAnsi="华文宋体" w:eastAsia="华文宋体"/>
          <w:sz w:val="24"/>
          <w:szCs w:val="24"/>
        </w:rPr>
        <w:t>众，何如？可谓仁乎？”子曰：“何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（做、为）</w:t>
      </w:r>
      <w:r>
        <w:rPr>
          <w:rFonts w:hint="eastAsia" w:ascii="华文宋体" w:hAnsi="华文宋体" w:eastAsia="华文宋体"/>
          <w:sz w:val="24"/>
          <w:szCs w:val="24"/>
        </w:rPr>
        <w:t>于仁，必也圣乎！尧舜其犹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（困难，不利）</w:t>
      </w:r>
      <w:r>
        <w:rPr>
          <w:rFonts w:hint="eastAsia" w:ascii="华文宋体" w:hAnsi="华文宋体" w:eastAsia="华文宋体"/>
          <w:sz w:val="24"/>
          <w:szCs w:val="24"/>
        </w:rPr>
        <w:t>诸！夫仁者，己欲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（立身；立足）</w:t>
      </w:r>
      <w:r>
        <w:rPr>
          <w:rFonts w:hint="eastAsia" w:ascii="华文宋体" w:hAnsi="华文宋体" w:eastAsia="华文宋体"/>
          <w:sz w:val="24"/>
          <w:szCs w:val="24"/>
        </w:rPr>
        <w:t>而立人，己欲达而达人。能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（浅显明白、容易了解）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（得到；取得）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（领悟）</w:t>
      </w:r>
      <w:r>
        <w:rPr>
          <w:rFonts w:hint="eastAsia" w:ascii="华文宋体" w:hAnsi="华文宋体" w:eastAsia="华文宋体"/>
          <w:sz w:val="24"/>
          <w:szCs w:val="24"/>
        </w:rPr>
        <w:t>，可谓仁之方也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（表示肯定的语气助词）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E83D6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6D843F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B747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44893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93_3546602475"/>
      <w:bookmarkEnd w:id="12"/>
      <w:bookmarkStart w:id="13" w:name="_Toc31025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3"/>
    </w:p>
    <w:p w14:paraId="57977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子曰：“述（传述；传承；阐述前人成说）而不作（创作），信（相信；信任）而好古，窃（私下；私自。多用作谦词）比于我老彭。”</w:t>
      </w:r>
    </w:p>
    <w:p w14:paraId="65C34C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F444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06B1F7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0AE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子曰：“默而识（zhì，记住）之，学而不厌（饱，满足。后作“餍”），诲（教导）人不倦，何有于我哉？”</w:t>
      </w:r>
    </w:p>
    <w:p w14:paraId="0DD370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2BE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孔子说：“默写并且记住，学习并且不感到满足，教导他人不感到疲倦，对我来说有什么（困难）呢？”</w:t>
      </w:r>
    </w:p>
    <w:p w14:paraId="366B7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87A4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子曰：“德之不修（涵养、锻炼），学之不讲（讲习，共同研究讨论），闻义（公正合宜的；合乎道德规范的）不能徙（迁移、移转），不善（坏事或恶行）不能改（改正；纠正），是吾忧（忧，愁也）也！”</w:t>
      </w:r>
    </w:p>
    <w:p w14:paraId="00843D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AE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孔子说：“不修炼道德，不讲习学问，听到“义”不能迁移，恶行不能改正，是我所忧愁的！”</w:t>
      </w:r>
    </w:p>
    <w:p w14:paraId="12958D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0878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子之燕居（闲居），申申（怡然自得的样子）如也，夭夭（颜色和悦的样子）如也。</w:t>
      </w:r>
    </w:p>
    <w:p w14:paraId="42AC8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59D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孔子闲居时，怡然自得，颜色和悦。</w:t>
      </w:r>
    </w:p>
    <w:p w14:paraId="1B2640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EF1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62DF1B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CF4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孔子说：“我衰老得太厉害了！已经很久了，我没有再梦见周公了。”</w:t>
      </w:r>
    </w:p>
    <w:p w14:paraId="2DB433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52E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子曰：“志于道，据（依靠，凭借）于德，依（按照、遵循）于仁，游于艺（技能；才能）。”</w:t>
      </w:r>
    </w:p>
    <w:p w14:paraId="13FF2F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653C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孔子说：“立志于真理，凭借于道德，依照于仁德，游学于技艺。”</w:t>
      </w:r>
    </w:p>
    <w:p w14:paraId="71C9F9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453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子曰：“自行束脩（xiū，干肉）以上，吾未尝无诲焉。”</w:t>
      </w:r>
    </w:p>
    <w:p w14:paraId="7DE7C7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B2F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51590A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349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子曰：“不愤（愤，懑也；烦闷）不启（启，开也），不悱（心里有意见想表露却说不出来的样子）不发；举一隅（角。如房子有四个角，知一角而推知三角）不以三隅反（同“返”），则不复（回答）也。”</w:t>
      </w:r>
    </w:p>
    <w:p w14:paraId="6EFB8B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E14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孔子说：“不烦闷不开导，不悱悱不启发；（如果）不能举一反三，就不要回复。”</w:t>
      </w:r>
    </w:p>
    <w:p w14:paraId="06181D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BA84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子食于有丧者之侧，未尝（不曾）饱也。</w:t>
      </w:r>
    </w:p>
    <w:p w14:paraId="42463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ECD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孔子在有丧者旁边吃饭，不曾吃饱过。</w:t>
      </w:r>
    </w:p>
    <w:p w14:paraId="28989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8A4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4D1792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6665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480162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ED2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曰：“用之则行（做、从事），舍（放弃；舍弃）之则藏（隐匿），唯我与尔有是夫！”子路曰：“子行三军，则谁与（随从；随着）？”子曰：“暴虎冯河，死而无悔者，吾不与也。必也临事而惧，好谋而成者也！”</w:t>
      </w:r>
    </w:p>
    <w:p w14:paraId="2E2DF2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7D9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33DA57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06F6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33B341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1307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58CF6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0904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348C4F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302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37044F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5ED0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1A2053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C432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1F7A97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3C76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45F2C9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8FD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6EF1C7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A136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子曰：“饭（饭，食也）疏（粗糙。亦指糙米）食、饮水、曲肱而枕之，乐亦在其中矣！不义而富且贵，于我如浮云。”</w:t>
      </w:r>
    </w:p>
    <w:p w14:paraId="57930C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0C4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孔子说：“吃粗食、饮凉水、弯着胳膊当枕头，乐也在其中啊！不义但富贵，对我来说就像（天上的）浮云。”</w:t>
      </w:r>
    </w:p>
    <w:p w14:paraId="3D6B9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19B1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184792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B30E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孔子说：“再给我几年，五年或十年用来学《易》，可以没有大过错了！”</w:t>
      </w:r>
    </w:p>
    <w:p w14:paraId="17D79B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855F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6BCA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5758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孔子使用标准雅言（当时的通用规范语言）的场合：诵读《诗经》、阅读《尚书》、执行礼仪的时候，都用雅言。</w:t>
      </w:r>
    </w:p>
    <w:p w14:paraId="0DDA86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4D2A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2D29AD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C016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0D6779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C924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子曰：“我非生而知之者，好古、敏（勤奋、勤勉）以求（追求，谋求；寻求；寻找）之者也！”</w:t>
      </w:r>
    </w:p>
    <w:p w14:paraId="392A26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7D4C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孔子说：“我不是生来就知道的人，（而是）喜欢古代文化、勤勉追求的人！”</w:t>
      </w:r>
    </w:p>
    <w:p w14:paraId="379B88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741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7FC4B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59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34B0CB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4E25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子曰：“三人行，必有我师焉！择其善者而从（从，随行也）之，其不善者而改之。”</w:t>
      </w:r>
    </w:p>
    <w:p w14:paraId="5D35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3E2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孔子说：“三人同行，必定有自己的师傅呢！选择这好的地方去跟随，这不好的地方去改正。”</w:t>
      </w:r>
    </w:p>
    <w:p w14:paraId="380B6D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B105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子曰：“天生德于予，桓魋（tuí，魋，神兽也）其如予何？”</w:t>
      </w:r>
    </w:p>
    <w:p w14:paraId="12A7B5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2D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3786B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7F20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子曰：“二三子（犹言诸位）以我为隐（隐瞒）乎？吾无隐乎尔，吾无行而不与二三子者，是丘也！”</w:t>
      </w:r>
    </w:p>
    <w:p w14:paraId="1360B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0FD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孔子说：“诸位以为我在隐瞒吗？我没有隐瞒你们，我没有行动不与诸位一起的，这就是我孔丘！”</w:t>
      </w:r>
    </w:p>
    <w:p w14:paraId="0D4A7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3335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1CF28B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EB8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7242F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D2B8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亡（通“无”，没有）而为（以为；认为）有，虚而为盈（盈，满器也），约（贫困）而为泰（宽裕），难乎有恒矣。”</w:t>
      </w:r>
    </w:p>
    <w:p w14:paraId="0F06CF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4B9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16FD8D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A8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子钓而不纲，弋（戈，缴射也。用带绳子的箭射猎）不射宿（栖宿之鸟）。</w:t>
      </w:r>
    </w:p>
    <w:p w14:paraId="498158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8F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孔子钓鱼却不网鱼，缴射时不射栖宿之鸟。</w:t>
      </w:r>
    </w:p>
    <w:p w14:paraId="0D0598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F2BB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子曰：“盖有不知而作之者，我无是也。多闻，择其善者而从之；多见，而识（zhì，记住）之，知之次（第二，居其次）也。</w:t>
      </w:r>
    </w:p>
    <w:p w14:paraId="010598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BF01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孔子说：“大概有不智慧却妄自创作的人，我不是这样。多听，选择好的地方去跟随；多看，然后记住，（这是）居其次的智慧。”</w:t>
      </w:r>
    </w:p>
    <w:p w14:paraId="68DE5B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DA22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互乡（风俗鄙陋之乡）难与言，童子见（进见;会见），门人（弟子）惑。子曰：“与（鼓励；奖赏）其进也，不与其退也，唯何甚！人洁（使清洁）己（自称，犹自己、己身）以（目的在于）进，与其（在比较两件事的利害得失而决定取舍时，表示放弃或不赞成的一面）洁也，不保（仗恃）其往（昔日、昔时）也！”</w:t>
      </w:r>
    </w:p>
    <w:p w14:paraId="09258D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1D97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7DFD9B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E8C7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269AC0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A018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孔子说：“仁离我们远吗？我想要仁，这仁就到来了！”</w:t>
      </w:r>
    </w:p>
    <w:p w14:paraId="2A8470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EAB2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幸（通“倖”，侥幸），苟（如果、假设）有过（过失；错误），人必知之。”</w:t>
      </w:r>
    </w:p>
    <w:p w14:paraId="6A96D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A58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2AB3C5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D762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656E9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9D9E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32847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69FF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子曰：“文（有关文学方面的才能），莫（或许、大约）吾犹人（如同一般人）也；躬行君子，则吾未之有得。”</w:t>
      </w:r>
    </w:p>
    <w:p w14:paraId="257A03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CFE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孔子说：“有关文学方面的才能，或许我和他人差不多；做亲身实践、身体力行的君子方面，则我没有获得（成就）。”</w:t>
      </w:r>
    </w:p>
    <w:p w14:paraId="72569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CE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子曰：“若圣与仁，则吾岂敢？抑（但是、然而。表示转折）为之不厌，诲人不倦，则可谓云尔已矣！”公西华曰：“正唯弟子不能学也！”</w:t>
      </w:r>
    </w:p>
    <w:p w14:paraId="1BF02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C3E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65BDC3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3999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21433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A8C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5685A5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41EE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子曰：“奢则不孙（同“逊”，谦逊；恭顺），俭则固（鄙陋，见识浅少）。与其不孙也，宁（宁，愿词也）固！”</w:t>
      </w:r>
    </w:p>
    <w:p w14:paraId="6DBC2A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CDC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孔子说：“奢侈就会傲慢不恭，（过分）节俭就会显得闭塞浅陋。与其傲慢不恭，宁愿闭塞浅陋！”</w:t>
      </w:r>
    </w:p>
    <w:p w14:paraId="4A3968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E388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09D0F9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BBC8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孔子说：“君子心胸宽广坦荡，小人心中常忧愁不安。”</w:t>
      </w:r>
    </w:p>
    <w:p w14:paraId="69C85A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9099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子温（温和，温厚；和气）而厉（严厉），威（畏惧；敬畏）而不猛（凶恶可怕），恭（恭，肃也）而安（平静、恬适）。</w:t>
      </w:r>
    </w:p>
    <w:p w14:paraId="711C22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59D3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孔子温和但严厉，令人敬畏但不凶恶可怕，恭肃（谦恭肃穆）但平静。</w:t>
      </w:r>
    </w:p>
    <w:p w14:paraId="3F75F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438D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C7B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B6DE0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4" w:name="__RefHeading___Toc1795_3546602475"/>
      <w:bookmarkEnd w:id="14"/>
      <w:bookmarkStart w:id="15" w:name="_Toc14190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15"/>
    </w:p>
    <w:p w14:paraId="5E3B219C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 xml:space="preserve">     子曰：“泰伯，其可谓至德也已矣。三以天下让，民无得而称焉。”</w:t>
      </w:r>
    </w:p>
    <w:p w14:paraId="38063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AA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280AFE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C88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恭（恭，肃也）而无礼则劳（劳累，疲劳），慎而无礼则葸（xǐ，畏惧、退缩），勇而无礼则乱（叛乱；动乱；不安定），直（引申为正直；公正；不偏私）而无礼则绞（急切）。君子笃（dǔ，厚待；忠实，不虚伪）于亲（亲近的人），则民兴（使兴盛；流行）于仁；故旧不遗，则民不偷（刻薄、不厚道）。</w:t>
      </w:r>
    </w:p>
    <w:p w14:paraId="494353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BF3D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34624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BACB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519A0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774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612225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3A88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（疾，病也。轻微的叫疾），孟敬子问之。曾子言曰：“鸟之将死，其鸣也哀；人之将死，其言也善。君子所贵乎道者三：动（改变）容貌，斯（则、就）远（离开；避开）暴（欺凌）慢（轻侮、轻视）矣；正（通“整”，使正；整理；端正）颜色（面容、脸色），斯近（亲近的人；尤指君臣亲近的人）信（相信；信任）矣；出（脱离、离开）辞气（言辞语气），斯远鄙倍（粗俗浅陋，违背常理）矣。笾豆之事（祭祀之事。笾豆，礼器，竹制为笾，木制为豆。笾，念“biān”），则有司（官员。职有专司，故称为“有司”）存（留意；关注）。”</w:t>
      </w:r>
    </w:p>
    <w:p w14:paraId="5AEFF4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958C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47F911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D6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曾子曰：“以能问（有不知道或不明白的事请人解答）于不能，以多问于寡；有若无，实若虚，犯（侵害、干扰、冲撞）而不校（计较；考虑），昔者吾友尝从事于斯矣！”</w:t>
      </w:r>
    </w:p>
    <w:p w14:paraId="3449A9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3F5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61EAEC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C458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可以托（託，寄也）六尺之孤（失去父母的小孩），可以寄（寄，托也）百里之命（指国君的政令。百里，指诸侯国），临（碰上，逢着）大节（关系重大的事）而不可夺（夺，取也。强取）也，君子人与？君子人也！”</w:t>
      </w:r>
    </w:p>
    <w:p w14:paraId="56B8A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A64D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曾子说：“可以寄托孤子，可以寄托国政，碰上关系重大的事却不可强取，是君子之人吗？是君子之人啊！”</w:t>
      </w:r>
    </w:p>
    <w:p w14:paraId="27A730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0F12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曾子曰：“士，不可以不弘（宽容）毅（毅，有决也），任重而道远。仁以为已任，不亦重（谨慎）乎？死而后已，不亦远乎？”</w:t>
      </w:r>
    </w:p>
    <w:p w14:paraId="2AB394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F0D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6E1848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F08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25049A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3A4E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187D9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1230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子曰：“民可（肯定、赞成、赞同），使由（遵从；遵照）之；不可，使知（懂得，了解，理会）之。”</w:t>
      </w:r>
    </w:p>
    <w:p w14:paraId="3A7CFF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3A9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孔子说：“民众赞同（政令和道理），就让他们后面遵从；不赞同，就（通过教育引导）让他们先行理会。”</w:t>
      </w:r>
    </w:p>
    <w:p w14:paraId="09A5B7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E922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子曰：“好勇、疾（恨）贫，乱（混乱；无秩序）也！人而不仁、疾之已（太，过）甚，乱也！”</w:t>
      </w:r>
    </w:p>
    <w:p w14:paraId="1C5BBA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9A4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孔子说：“喜欢勇敢、怨恨贫穷，混乱啊！做人却不仁、怨恨的过甚，混乱啊！”</w:t>
      </w:r>
    </w:p>
    <w:p w14:paraId="1B8D88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3C56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子曰：“如有周公之才、之美（理想），使（假设、如果）骄（傲慢；骄矜）且吝（吝，恨惜也），其余不足（值得）观也已。”</w:t>
      </w:r>
    </w:p>
    <w:p w14:paraId="15703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919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孔子说：“如果有周公的才能、理想，假设傲慢且吝惜，其余（方面）不值得看了。”</w:t>
      </w:r>
    </w:p>
    <w:p w14:paraId="6B0648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166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子曰：“三年学，不至于谷（通“鞫”，困穷），不易得也！”</w:t>
      </w:r>
    </w:p>
    <w:p w14:paraId="3E9B11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1C88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孔子说：“多年的学习，不至于困穷，难得啊！”</w:t>
      </w:r>
    </w:p>
    <w:p w14:paraId="67B69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D713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子曰：“笃（专一）信、好学，守死（坚持至死不改变）善道（犹正道）。危（危险; 危难）邦不入，乱（混乱；无秩序）邦不居。天下有道则见（古同“现”，出现，显露），无道则隐（藏匿，不显露）。邦有道，贫且贱焉，耻也！邦无道，富且贵焉，耻也！”</w:t>
      </w:r>
    </w:p>
    <w:p w14:paraId="19E2AF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05C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29C5A6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6B22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子曰：“不在其位，不谋其政（政治；政事）。”</w:t>
      </w:r>
    </w:p>
    <w:p w14:paraId="0CD20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5D3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7F8158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D23B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1135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75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0083F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059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子曰：“狂（狂妄）而不直，侗（tóng，幼稚，无知）而不愿（愿，谨也。谨慎；老实，质朴），悾悾（kōng，老实无能的样子）而不信，吾不知之矣。”</w:t>
      </w:r>
    </w:p>
    <w:p w14:paraId="5FC4C1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98FE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孔子说：“狂妄并且不正直，幼稚并且不谨慎，老实无能并且不诚信，我不知道（该怎么办）了。”</w:t>
      </w:r>
    </w:p>
    <w:p w14:paraId="6C12C5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3B2D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子曰：“学如不及，犹（则；却）恐（恐怕，表示估计兼担心）失之。”</w:t>
      </w:r>
    </w:p>
    <w:p w14:paraId="51E446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FA0E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孔子说：“做学问（要像）总怕赶不上那样（努力），（赶上了）还担心失掉它。”</w:t>
      </w:r>
    </w:p>
    <w:p w14:paraId="6833F3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F9CD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子曰：“巍巍（崇高雄伟的样子）乎！舜禹之有天下也，而不与（党与；朋党。同类的人相互集结成党派，排除异己）焉。”</w:t>
      </w:r>
    </w:p>
    <w:p w14:paraId="4DDE95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8431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2EAE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1CA3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子曰：“大哉尧之为君也！巍巍乎，唯天为大，唯尧则之。荡荡乎，民无能名焉。巍巍乎其有成功也，焕乎其有文章（德行事功、礼乐法度）！”</w:t>
      </w:r>
    </w:p>
    <w:p w14:paraId="25F995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5CB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5D7D7A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FB9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4ED4F9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D62E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7D0D6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8351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子曰：“禹，吾无间（瑕疵）然矣！菲（菲，薄也。微薄；使之微薄）饮食，而致孝乎鬼神；恶（粗劣）衣服，而致美乎黻冕（fú miǎn，古代祭祀时穿戴的礼服礼冠）；卑（简陋）宫室，而尽力乎沟洫（田间水道，借指农田水利）！禹，吾无间然矣！”</w:t>
      </w:r>
    </w:p>
    <w:p w14:paraId="79EC9E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EC0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6865C3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212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1F884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6" w:name="__RefHeading___Toc1797_3546602475"/>
      <w:bookmarkEnd w:id="16"/>
      <w:bookmarkStart w:id="17" w:name="_Toc17350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17"/>
    </w:p>
    <w:p w14:paraId="44BC7D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 w14:paraId="1291C0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C2C8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孔子很少谈论利益，随从天命、随从仁道。</w:t>
      </w:r>
    </w:p>
    <w:p w14:paraId="79DCD9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A6C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13B27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9AB4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07C531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77E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330682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AC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3F4FFD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2E6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子绝（杜绝；摒弃）四：毋意（私念、成见）、毋必、毋固（愚陋；固执）、毋我！</w:t>
      </w:r>
    </w:p>
    <w:p w14:paraId="71CBFC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905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孔子杜绝四种毛病：不凭空臆测，不绝对肯定，不固执拘泥，不自我膨胀。</w:t>
      </w:r>
    </w:p>
    <w:p w14:paraId="215DB0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D882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yù，参与）于（至、到）斯文也；天之未（不，不曾，没有）丧斯文也，匡人其如（奈，怎么）予（“予”假借为“余”，我）何！”</w:t>
      </w:r>
    </w:p>
    <w:p w14:paraId="7F39EC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5439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6D4009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55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 w14:paraId="43B87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E6A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168334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26AB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牢曰：“子云：‘吾不试（试，用也），故艺’。”</w:t>
      </w:r>
    </w:p>
    <w:p w14:paraId="0DB050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D55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453DE6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4760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 w14:paraId="65B9D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E28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42B2F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67E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380407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BA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孔子说：“凤鸟不至，河不出图，（难逢机遇），我完了！”</w:t>
      </w:r>
    </w:p>
    <w:p w14:paraId="370778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E13F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65E657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08D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726899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81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 w14:paraId="5EDB8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81E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6E071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CBD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77F24B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40A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6CAEF7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B772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 w14:paraId="0E5F86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8E3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144CDC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E0F1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4A72E2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B7CB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 w14:paraId="03392A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3D61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3437AA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8CA8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1C8274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60D1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36602F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1247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4948F8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E41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1CC994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6BF7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孔子站在河上说：“逝去的时光就像这河水一样啊！不分昼夜地流逝。”</w:t>
      </w:r>
    </w:p>
    <w:p w14:paraId="4B7655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8068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759683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378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孔子说：“我没有见过像好色那样好道德的人呀！”</w:t>
      </w:r>
    </w:p>
    <w:p w14:paraId="7FF3CE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CB72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 w14:paraId="1E1673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2C0C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3878D8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DCD7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30532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2CA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448AEF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820A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50726F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1E61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 w14:paraId="20792F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348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子曰：“苗而不秀（稻麦等谷类吐穗开花）者有矣夫，秀而不实者有矣夫。”</w:t>
      </w:r>
    </w:p>
    <w:p w14:paraId="054D11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0C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5B2107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E2AA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 w14:paraId="143187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1EF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 w14:paraId="1F5657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7235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yì，绎，抽丝也。抽出，理出头绪）之为贵。说而不绎，从而不改，吾未如之何也已矣？”</w:t>
      </w:r>
    </w:p>
    <w:p w14:paraId="42307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092F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022CCD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8300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子曰：“主（注重）忠信！毋友不如己者，过则勿惮改。”</w:t>
      </w:r>
    </w:p>
    <w:p w14:paraId="4F4AF7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2A8A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7F9800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894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 w14:paraId="62D1E0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4BD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08D19A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FC5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衣敝（破）缊（旧絮）袍，与衣狐貉者立，而不耻者，其（也许；大概）由也与！‘不忮（zhì，害，嫉妒，指因嫉妒而起伤害之心）不求（索取，贪的意思），何用（用什么、凭什么）不臧（成功）！’”子路终身诵之，子曰：“是道也，何足以臧！”</w:t>
      </w:r>
    </w:p>
    <w:p w14:paraId="00A035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0598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58E60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227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3E3C59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AB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孔子说：“岁暮天寒，然后知道松柏是最后凋落的！”</w:t>
      </w:r>
    </w:p>
    <w:p w14:paraId="0F95EB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35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子曰：“知者不惑（迷也），仁者不忧（忧，愁也），勇者不惧。”</w:t>
      </w:r>
    </w:p>
    <w:p w14:paraId="6A4649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32C9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孔子说：“智者不迷惑，仁者不忧愁，勇者不畏惧。”</w:t>
      </w:r>
    </w:p>
    <w:p w14:paraId="3B9A43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0A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 w14:paraId="6222E5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6B6E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4A831C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1AC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“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 w14:paraId="4BCF16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071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48300C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43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6F88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9_3546602475"/>
      <w:bookmarkEnd w:id="18"/>
      <w:bookmarkStart w:id="19" w:name="_Toc9093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19"/>
    </w:p>
    <w:p w14:paraId="4A37E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 w14:paraId="18C1D4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8BF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 w14:paraId="6A6E85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B46A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朝，与下大夫言，侃侃（从容不迫的样子）如也；与上大夫言，訚訚（yín，意思是说话和悦而又能辩明是非之貌）如也。君在，踧踖（cù jí，恭敬不安，意谓恭敬而不自然的样子）如也、与与（仪态庄重得体的样子）如也。</w:t>
      </w:r>
    </w:p>
    <w:p w14:paraId="1EBFEF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8F13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1C0221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E6B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君召使摈（通“傧”，导引宾客）。色勃（变容、变色的样子）如也、足躩（jué，脚步迅速的样子）如也。揖所与立，左右手。衣前后，襜（整齐）如也；趋进，翼如也。宾退，必复命曰：“宾不顾矣。”</w:t>
      </w:r>
    </w:p>
    <w:p w14:paraId="44ED6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ADEC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08C634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FABB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入公门，鞠躬如也，如不容。立不中门，行不履阈（yù，门槛）。过位，色勃如也，足躩（jué，脚步迅速的样子）如也，其言似不足者。摄齐（shè zī，提起衣摆。古代官员升堂时为防跌倒而表现恭敬的动作）升堂，鞠躬如也，屏气似不息者。出，降一等，逞颜色，怡怡如也；没阶，趋进，翼如也；复其位，踧踖如也。</w:t>
      </w:r>
    </w:p>
    <w:p w14:paraId="470EE0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3C2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50BBF4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14C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执圭，鞠躬如也，如不胜。上如揖，下如授。勃如战色，足蹜蹜（sù sù，形容小步快走的样子）如有循。享礼，有容色。私觌（dí，相见），愉愉如也。</w:t>
      </w:r>
    </w:p>
    <w:p w14:paraId="5D087B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09BD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638D6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570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74FAD4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05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7C599D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FB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齐（通“斋”，斋戒），必有明衣，布。齐必变食，居必迁坐。</w:t>
      </w:r>
    </w:p>
    <w:p w14:paraId="027DDC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6681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7073D8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601E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饐（yì，食物腐坏变味）而餲（ài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63740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2E6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5E8DCC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C526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6F0EDE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E4F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 w14:paraId="21F534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4DC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0480E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BC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3E12B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6A9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030BEB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24BC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23A374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93FE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1A4BB0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06E4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50F0BB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8FA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417F44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C924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6667C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537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乡人傩（nuó，古时一种驱除疫鬼的仪式），朝服而立于阼阶。</w:t>
      </w:r>
    </w:p>
    <w:p w14:paraId="0C235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9FE3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3EBEB9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D34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0EB32E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8402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7AB03E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736A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6D1C92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2E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2A342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D3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厩（厩，马舍也）焚。子退朝，曰：“伤人乎？”不问马。</w:t>
      </w:r>
    </w:p>
    <w:p w14:paraId="31681B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790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马厩烧着了。孔子退朝回来，问：“伤人了吗？”没有问马。</w:t>
      </w:r>
    </w:p>
    <w:p w14:paraId="30FCB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E03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7706F9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587C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49EAC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B4C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7E5B89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85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50E9C4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456D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51597D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B3B0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4CFE8A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027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76533C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F0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56B8C3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79C8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朋友死，无所归（归依、归宿）。曰：“于我殡（停放灵柩或把灵柩送到墓地去）！”</w:t>
      </w:r>
    </w:p>
    <w:p w14:paraId="48C7B4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4FCC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朋友去世了，没有归宿。（孔子）说：“由我来殡葬！”</w:t>
      </w:r>
    </w:p>
    <w:p w14:paraId="222AE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F2A2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260E81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1AE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2F5BC0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DA4B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72C722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8CE6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71956B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D8B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 w14:paraId="686916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2ADF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6D9C5B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717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780039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DCA0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603969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00F2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102BDF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12C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23C03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94DE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7D0B4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0" w:name="__RefHeading___Toc1801_3546602475"/>
      <w:bookmarkEnd w:id="20"/>
      <w:bookmarkStart w:id="21" w:name="_Toc10276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21"/>
    </w:p>
    <w:p w14:paraId="17DD2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 w14:paraId="7D339D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A1D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3E6333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807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1CB2B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E2E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05CB65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9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66AF13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D9F8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5511CC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801B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23A9E9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523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71B2F1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306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子曰：“孝哉闵子骞！人不间（隔阂；嫌隙）于其父母昆弟（兄弟）之言。”</w:t>
      </w:r>
    </w:p>
    <w:p w14:paraId="2818A6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DE7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孔子说：“闵子骞真是孝！他从不在其父母兄弟面前说生嫌隙的话！”</w:t>
      </w:r>
    </w:p>
    <w:p w14:paraId="373AD4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8EBD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1E5C9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A9C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16D56C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C651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38E284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CDA5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0F79F4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1A8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43DFEF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E1E2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26C6A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284E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2D2F67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A0A8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颜渊死了，孔子说：“唉！老天要我的命啊！老天要我的命啊！”</w:t>
      </w:r>
    </w:p>
    <w:p w14:paraId="1D4CEB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F58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15717C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3049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 w14:paraId="0E7B77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EC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53A0CF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73B4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763829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515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5F9C2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A8C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3F37E7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94C5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闵子侍侧，訚訚（yín，意思是说话和悦而又能辩明是非之貌）如也；子路，行行（性格刚强固执的样子）如也；冉有、子贡，侃侃（从容不迫的样子）如也。子乐：“若由也，不得其死然。”</w:t>
      </w:r>
    </w:p>
    <w:p w14:paraId="7D3A34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85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5E9BC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009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 w14:paraId="2935B1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C7B0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 w14:paraId="4B0B48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4E5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（德和力是相互依存关系，大德必附于大力之上，而没有大德的力就不可能真正有力。）</w:t>
      </w:r>
    </w:p>
    <w:p w14:paraId="1CFF2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5C3F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504167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1F77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46306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5A51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27C2E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D669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4251BA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CD1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7A07F4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970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5678B8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1D57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 w14:paraId="4A2C6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629A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2CB115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61B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13D9AC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6027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38D00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307A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065FC8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FB0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6DD870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162B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20735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F6F0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1CBABF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870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 w14:paraId="1F66D0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F7F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1BF281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2506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0C5E66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A3E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631A88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E3ED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19618B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310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111A37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B72B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 w14:paraId="0D6F38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2D6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27348D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E2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?”子路率尔而对曰：“千乘之国，摄乎大国之间，加之以师旅，因之以饥馑，由也为之，比及三年，可使有勇，且知方也。”夫子哂之。“求，尔何如?”对曰：“方六七十，如五六十，求也为之，比及三年，可使足民。如其礼乐，以俟君子。”“赤!尔何如?”对曰：“非曰能之，愿学焉。宗庙之事，如会同，端章甫，愿为小相焉。”“点，尔何如?”鼓瑟希，铿尔，舍瑟而作，对曰：“异乎三子者之撰。”子曰：“何伤乎?亦各言其志也。”曰：“暮春者，春服既成，冠者五六人，童子六七人，浴乎沂，风乎舞雩，咏而归。”夫子喟然叹曰：“吾与点也!”三子者出，曾皙后。曾皙曰：“夫三子者之言何如?”子曰：“亦各言其志也已矣。”曰：“夫子何哂由也?”曰：“为国以礼，其言不让，是故哂之。”“唯求则非邦也与?”“安见方六七十、如五六十而非邦也者?”“唯赤则非邦也与?”“宗庙会同，非诸侯而何?赤也为之小，孰能为之大?”</w:t>
      </w:r>
    </w:p>
    <w:p w14:paraId="7327F3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6C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9F534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C3B7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9A570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2" w:name="__RefHeading___Toc1803_3546602475"/>
      <w:bookmarkEnd w:id="22"/>
      <w:bookmarkStart w:id="23" w:name="_Toc22563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23"/>
    </w:p>
    <w:p w14:paraId="5CE81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 w14:paraId="348F8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632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4A6D6F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EFF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 w14:paraId="5964CC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04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2BE595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C48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司马牛问仁。子曰：“仁者，其言也讱（rèn， 出言缓慢谨慎）。”曰：“其言也讱，斯谓之仁已（完毕、完成）乎？”子曰：“为之难，言之得无讱乎？”</w:t>
      </w:r>
    </w:p>
    <w:p w14:paraId="55D744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0A2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47202D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AA2E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 w14:paraId="094784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6FF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7F4900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698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 w14:paraId="2B50CB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735A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524001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A4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明（聪慧，悟性很高）。子曰：“浸润之谮（zèn，谮，谗也），肤受之愬（sù，诋毁、诬陷别人），不行焉，可谓明也已矣！浸润之谮（像滴水润物般不易察觉的谗言），肤受之愬（像有切肤之痛那样的诽谤），不行焉，可谓远也已矣！”</w:t>
      </w:r>
    </w:p>
    <w:p w14:paraId="108BAF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FEF1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7379CA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0E5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 w14:paraId="057BDC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685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5623AC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43FF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棘子成曰：“君子质而已矣，何以文为？”子贡曰：“惜乎！夫子之说君子也，驷不及舌。文犹（如同；好比）质也，质犹文也；虎豹之鞟（kuò，去了毛的皮）犹犬羊之鞟。”</w:t>
      </w:r>
    </w:p>
    <w:p w14:paraId="20EE70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D2E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0CBEB5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63C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 w14:paraId="0154BF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E81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06B710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4790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qí，安心）以异。’”</w:t>
      </w:r>
    </w:p>
    <w:p w14:paraId="5DBC48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40F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22A835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BAEE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 w14:paraId="026101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15C2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0839F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896D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 w14:paraId="192909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E7BA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 w14:paraId="20CA97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D43D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 w14:paraId="38D77F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368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孔子说：“审理诉讼，我同别人一样，必定要使没有诉讼才好！”</w:t>
      </w:r>
    </w:p>
    <w:p w14:paraId="250F08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1427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子张问政。子曰：“居之无倦，行之以忠（诚心尽力）。”</w:t>
      </w:r>
    </w:p>
    <w:p w14:paraId="21A9AE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42F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子张问（什么是）政治。孔子说：“身居其位时不懈怠，履行职责时要忠诚。”</w:t>
      </w:r>
    </w:p>
    <w:p w14:paraId="1CA2B0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131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子曰：“博学于文，约之以礼，亦可以弗畔（通“叛”，违背；背离）矣夫。”</w:t>
      </w:r>
    </w:p>
    <w:p w14:paraId="2DEA71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E1F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4FA1A4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1D8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子曰：“君子成人之美（好，善），不成人之恶，小人反是（与此相反）。”</w:t>
      </w:r>
    </w:p>
    <w:p w14:paraId="7F74FF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23C5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孔子说：“君子成全他人的美善，不成全他人的丑恶，小人与此相反。”</w:t>
      </w:r>
    </w:p>
    <w:p w14:paraId="0BE881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9EE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 w14:paraId="759CA8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FA2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 w14:paraId="3256D1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B40A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 w14:paraId="64247E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4C8F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 w14:paraId="56D380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734C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 w14:paraId="37E5B6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498D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75551C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F26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 w14:paraId="064153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ACF7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0EDF82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7F59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 w14:paraId="08292A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9B5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3587F8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26E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 w14:paraId="5E70F1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311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45DB56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5C6E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53BBF8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D64A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 w14:paraId="648CE0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17A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曾子曰：“君子以文会（会，合也）友，以友辅（佐助，从旁帮助）仁！”</w:t>
      </w:r>
    </w:p>
    <w:p w14:paraId="141C71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469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曾子说：“君子以文化会合朋友，以朋友佐助仁！”</w:t>
      </w:r>
    </w:p>
    <w:p w14:paraId="1C5949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079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D67F3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805_3546602475"/>
      <w:bookmarkEnd w:id="24"/>
      <w:bookmarkStart w:id="25" w:name="_Toc21056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25"/>
    </w:p>
    <w:p w14:paraId="0C9437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03195D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FC08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 w14:paraId="25594B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92B7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 w14:paraId="3E2F05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7A5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2F4707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111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 w14:paraId="794DAF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DED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4A5CD3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3D2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 w14:paraId="367B8C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8B0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0931C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F82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 w14:paraId="60BBEA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B6D2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 w14:paraId="234FC1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A43B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子曰：“其身正，不令而行；其身不正，虽令不从（随行，相随，跟随）。”</w:t>
      </w:r>
    </w:p>
    <w:p w14:paraId="27263B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2D5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 w14:paraId="6F4982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FBC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2E99AB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942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56AB8C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76CC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14D2B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6B21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18693D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FD0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 w14:paraId="70BC25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CD42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565C99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4FD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子曰：“苟（若；如果；假使）有用我者，期月（一整年）而已可也，三年有成。”</w:t>
      </w:r>
    </w:p>
    <w:p w14:paraId="236090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B59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 w14:paraId="4EBD37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B64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子曰：“‘善人为邦百年，亦可以胜（克制；制服）残去杀矣。’诚哉是言也！”</w:t>
      </w:r>
    </w:p>
    <w:p w14:paraId="1304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AC4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孔子说：“‘善人治理邦国百年，也可以克服残暴、免除杀戮。’这话说得真对啊！”</w:t>
      </w:r>
    </w:p>
    <w:p w14:paraId="110F4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1A82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子曰：“如有王（仁义所往曰王）者，必世（三十年为一世）而后仁！”</w:t>
      </w:r>
    </w:p>
    <w:p w14:paraId="1DE72B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A07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孔子说：“如有仁义王者，必定三十年后成仁政！”</w:t>
      </w:r>
    </w:p>
    <w:p w14:paraId="4EE8FE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8AFA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 w14:paraId="57E709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46A5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 w14:paraId="405531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00E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 w14:paraId="6951E9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6B58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11F6DF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0FA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154186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0F1A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739BC5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DC7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 w14:paraId="18A78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C589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叶公问（什么是）政治。孔子说：“让亲近的人高兴，让远方的人归顺！”</w:t>
      </w:r>
    </w:p>
    <w:p w14:paraId="142E0B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C95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 w14:paraId="0E0609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7567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 w14:paraId="7DF9DE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FD30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 w14:paraId="40A7E8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95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46E3A2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8C92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 w14:paraId="2FEA7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E6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1613FB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E4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5796B8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632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1EF4F6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D35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 w14:paraId="79EAD2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A9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 w14:paraId="50BB7A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AE4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1F937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4779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05DFE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9DA6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子曰：“君子和（和，谐也）而不同（彼此一样，没有区别），小人同而不和。”</w:t>
      </w:r>
    </w:p>
    <w:p w14:paraId="04DAC5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A16D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孔子说：“君子和谐却不相同，小人相同却不和谐。”</w:t>
      </w:r>
    </w:p>
    <w:p w14:paraId="62880B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E7F0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 w14:paraId="1D0113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5651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5570B6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42B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7E22BD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7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57CB9D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C525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子曰：“君子泰（泰，安也）而不骄，小人骄而不泰。”</w:t>
      </w:r>
    </w:p>
    <w:p w14:paraId="78D11F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E038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22F662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89D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子曰：“刚、毅（毅，有决也）、木、讷（讷，言难也），近仁！”</w:t>
      </w:r>
    </w:p>
    <w:p w14:paraId="09F4EE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E13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孔子说：“刚强、果决、质朴、慎言，（这些品格）接近于仁！”</w:t>
      </w:r>
    </w:p>
    <w:p w14:paraId="4D3BF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77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 w14:paraId="5B87B9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0872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093D67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DA10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27502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1504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7A42AD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9BD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</w:p>
    <w:p w14:paraId="7C27C4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486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孔子说：“让没有受过教导（训练）的民众去作战，这叫作抛弃他们。”</w:t>
      </w:r>
    </w:p>
    <w:p w14:paraId="1FAF0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A64C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FC6F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6" w:name="__RefHeading___Toc1807_3546602475"/>
      <w:bookmarkEnd w:id="26"/>
      <w:bookmarkStart w:id="27" w:name="_Toc14990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27"/>
    </w:p>
    <w:p w14:paraId="416FAC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5629AC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E5B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1BC4B5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74E5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4161EA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2AB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2D315F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E600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26699D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3A44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28D882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2F68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2B36B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F0AB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602E96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D1CF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18A92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FF029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3AD52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4FA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7CBE8B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05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20C27F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29B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0B4AC5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EDBA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2E4C0F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417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67D548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B1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610FC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A50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0EB1E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B1A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25AFDE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FA7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1A5868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1D4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36F70A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09F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1BB702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E323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66C9F8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117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2DC7B0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CA1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4350E9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37A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7F34FF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A48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32F45C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5FD6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05075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689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7C329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999F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71E423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44AA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6AB025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2B84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7D911B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290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6B3C7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C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430D4F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6A3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15B18E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5724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02F9EE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9F2D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0F8B13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F0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7A40FB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0F4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62C9F5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2BE6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74E60C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3B0C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00F56F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4AE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5DA80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7838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3921B6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1C19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3DE059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04CA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374BB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C7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4A02C6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5F65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4DCAD2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A8B6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365F1F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6AB1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6B69C6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871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66F773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975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49732B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0ADD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542340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1064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42A4C3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8360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112D99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9E3B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6A8949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72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43BCB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95B0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1F75C6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C7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72E353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B02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2102E1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24B4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46204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C78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1D502C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67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1ACCEA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B3E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13D527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2C9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7D0C63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8AE3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307DF9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B5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7279A5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1FC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31E5D9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D086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347384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1F2C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30A4E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F5A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2F339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551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0AF41C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9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51B34F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61A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4B588B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571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79E618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2B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1E65B0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320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05D141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63A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49FDC5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62B5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0378A8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AC6D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419520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D864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6D3D32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3683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4F7D1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D7DF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670996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69D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0A8278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C10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6EC007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324E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65E7F7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BA3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117E8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725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151CC6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FBC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77EB3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5619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4B2C9F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588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4181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8" w:name="__RefHeading___Toc1809_3546602475"/>
      <w:bookmarkEnd w:id="28"/>
      <w:bookmarkStart w:id="29" w:name="_Toc24288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29"/>
    </w:p>
    <w:p w14:paraId="5B2FAE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5AC9B3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99BE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790687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D4E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4C9245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044A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05762F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B764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0212AA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F5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66B9DA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881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759FB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206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2DF6CB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233D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45A3B5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B177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650585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C59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300970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667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20E935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0192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427787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113E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3B668D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974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092512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394A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06EEDE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99F2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7510E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5102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787929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FCC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290D42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1AC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383E0A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10FC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7270B0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0B97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491DC7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825E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6E2447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1DA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14C90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A358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6D8F1E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0A60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55E45A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CDE2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16DC9D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C512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105133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539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25A49F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D79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3DDF5B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381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1AEADB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901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0DBCAB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FB45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3FB547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80B6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5BB634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5C9F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673802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F0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1D74E3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F2FA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76D399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589B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5FA46F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3B41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56C08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542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5EB5AD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C09F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0EC2E7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0898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4F4E7B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94E1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15C51C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B916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2BD79C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D568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24C30B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BD0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5438F3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B9D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1A0284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ABB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2C46E2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EF15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2C6391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C7B7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1CEDC1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54C4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2DBA28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92D2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618F57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EE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2B89F0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7E0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21160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AF3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45351E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A2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11EFBE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F7EB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426315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67A3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23F389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2A14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396EE7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2C5D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31E6BE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780A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0607FB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4453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4B152D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4029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46EE96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ECB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501DE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84F3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67ED26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ED1B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64959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2C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0F55ED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6C45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77AF69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79CF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1F1FAD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4C1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34B58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AF68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73F172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E787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4F01B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F624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6F73F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E97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597FDC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5366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238538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D2C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37C35E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CF4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5D9DCC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1A3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33293D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798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62CCEB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0504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15752C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A88C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7EA27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7BA7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1C753B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C46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2B3A2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BED8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6E37A8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5BB7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501B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11_3546602475"/>
      <w:bookmarkEnd w:id="30"/>
      <w:bookmarkStart w:id="31" w:name="_Toc30373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31"/>
    </w:p>
    <w:p w14:paraId="6F1780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7F69DA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4923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3BE0F3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E5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0C8019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413B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52B875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3E21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3D099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7960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205ABB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144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5895B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4689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5D821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9FA9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04B02C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7919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5C3B4A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9777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51BD8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0448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58896C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AA2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3F8B0D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3B9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577E96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D9D4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10B499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901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56422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B9EB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03F63D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9D56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51BC6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B1C6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670A16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449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FE85B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52F8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281701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91B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550D9C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61D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1147A3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59E6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1FEFA3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B7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691BB1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4CA3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02268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625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3898DC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FF0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0686C2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686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C238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2" w:name="__RefHeading___Toc1813_3546602475"/>
      <w:bookmarkEnd w:id="32"/>
      <w:bookmarkStart w:id="33" w:name="_Toc3031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33"/>
    </w:p>
    <w:p w14:paraId="1CB740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0C1B48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B001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39501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2D07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308D4D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8C61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1081D9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D04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04E647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06C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35813E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14C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5CE971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A3BB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74B460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B3EB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3E8531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FBD9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506F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817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03C5B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854A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306A7A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3194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01A4DC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C64F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1761B1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F4D2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55513A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38B2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3BA954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5B16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62523C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1663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0F9AB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D93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79AC67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E1F8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02D860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1ED6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167DC6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77A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5160DE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D6D2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14415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CB7E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3C442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D075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7781C8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6B28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1E6075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4782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27A17F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5E1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0C4018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13A9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467E2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319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409867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C79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1A98FE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BC7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1E6E61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E2DB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68FAFE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AD19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536A75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D445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3478F6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9E73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03EAB8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EE9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40C9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B94E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157EC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6AFB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31807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EF25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021E81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9B44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772186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E6B7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3F13EA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6F4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5232E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60A9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5760F3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71F9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2628F1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DF0F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0FF010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413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328CF4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11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02F27C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DE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6DB0A7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3DB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33F29B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993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1F8CBE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31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5F27DD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9E45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A0C8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879AA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4" w:name="__RefHeading___Toc1815_3546602475"/>
      <w:bookmarkEnd w:id="34"/>
      <w:bookmarkStart w:id="35" w:name="_Toc14002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35"/>
    </w:p>
    <w:p w14:paraId="212B70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4945BA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2E5E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2505EA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ECDB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74165D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32D8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4B8E9F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C9C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67AE01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B886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591A2A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2DE7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42FBFE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EAA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6975D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B304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4A2EA5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262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4319DC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5268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3ECE56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AB1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647861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6A6D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50DD52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D0C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0EFEC7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FC8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79909D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7C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08B59D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089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68BCAC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6821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4246A5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A09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68B5D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D78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14ABE0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5278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6132AE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6B7B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6C9BF5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CF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1D9475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17_3546602475"/>
      <w:bookmarkEnd w:id="36"/>
      <w:bookmarkStart w:id="37" w:name="_Toc14075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37"/>
    </w:p>
    <w:p w14:paraId="1C766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624BF9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846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2826C8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4D9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6C2041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116C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25D28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1FF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662D9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B82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6C58B9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C72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57E97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5B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55148C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D16D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432056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BE83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1A2813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447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407172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CB6F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58BECC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A145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02546B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8397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3423B2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27A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3BE653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B6BA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307875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3665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0AE905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58F0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180EA7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5CD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6E578C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359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780781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41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3B9A2C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CDF5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42775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8B8D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3CD3F6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9DFC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0053D9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76AEE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7FDB2D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07A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0DC24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E55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53296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EA77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403E35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3A6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3369F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46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4BDA17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E23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1B1D6D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8D57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3F7F60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728D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47C86B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0017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3B3E7F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1622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692D44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81E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2DBD6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207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26E41C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98F9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3659DB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8A5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653D82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BAA9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251640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D7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2CB3F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2C50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59E103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0E4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3BE57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CAAA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69CEE1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C6B8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06257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EFC8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577C44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2E7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609F6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283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2B29CE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2EC9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362E7D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B79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08D90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66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4D6C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104A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8" w:name="__RefHeading___Toc1819_3546602475"/>
      <w:bookmarkEnd w:id="38"/>
      <w:bookmarkStart w:id="39" w:name="_Toc13061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39"/>
    </w:p>
    <w:p w14:paraId="7DA58C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3780D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E61C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29FA08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C82E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23861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700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08570E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D77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14B2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69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2C88481C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3D284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57C22">
    <w:pPr>
      <w:pStyle w:val="1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BE11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1F7F1EA5"/>
    <w:rsid w:val="1FF14D0A"/>
    <w:rsid w:val="2EF409AA"/>
    <w:rsid w:val="2F3BA537"/>
    <w:rsid w:val="30AAF720"/>
    <w:rsid w:val="3DF76C50"/>
    <w:rsid w:val="3FFFA068"/>
    <w:rsid w:val="57FFBE1B"/>
    <w:rsid w:val="5BFE99DB"/>
    <w:rsid w:val="5DDF7903"/>
    <w:rsid w:val="5F7D983C"/>
    <w:rsid w:val="5F9F0405"/>
    <w:rsid w:val="5FDABE9B"/>
    <w:rsid w:val="5FFFED9F"/>
    <w:rsid w:val="6BDA9AE3"/>
    <w:rsid w:val="6D441BD1"/>
    <w:rsid w:val="6DFFC981"/>
    <w:rsid w:val="77EF83BD"/>
    <w:rsid w:val="79DD54E7"/>
    <w:rsid w:val="7BFFC903"/>
    <w:rsid w:val="7CFF1A55"/>
    <w:rsid w:val="7D3F0276"/>
    <w:rsid w:val="7D7B2CEC"/>
    <w:rsid w:val="7DBFC4EE"/>
    <w:rsid w:val="7F9F7CDB"/>
    <w:rsid w:val="7FEF129B"/>
    <w:rsid w:val="7FF90966"/>
    <w:rsid w:val="7FFD0A44"/>
    <w:rsid w:val="7FFFC287"/>
    <w:rsid w:val="83EDE4B5"/>
    <w:rsid w:val="97FBC812"/>
    <w:rsid w:val="9DE726B7"/>
    <w:rsid w:val="AFF9131E"/>
    <w:rsid w:val="AFFEA846"/>
    <w:rsid w:val="BF764D64"/>
    <w:rsid w:val="BF77ECC5"/>
    <w:rsid w:val="CBCF6882"/>
    <w:rsid w:val="CBDE3F44"/>
    <w:rsid w:val="D5AF1C48"/>
    <w:rsid w:val="DAFF2D9A"/>
    <w:rsid w:val="DC3F6D12"/>
    <w:rsid w:val="DF573A86"/>
    <w:rsid w:val="E6F714B5"/>
    <w:rsid w:val="E7ED7469"/>
    <w:rsid w:val="F7FDE9D1"/>
    <w:rsid w:val="FCFE0C3E"/>
    <w:rsid w:val="FF7A1279"/>
    <w:rsid w:val="FFDBDBD6"/>
    <w:rsid w:val="FFF7B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</w:style>
  <w:style w:type="paragraph" w:styleId="11">
    <w:name w:val="index heading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2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4">
    <w:name w:val="List"/>
    <w:basedOn w:val="6"/>
    <w:qFormat/>
    <w:uiPriority w:val="0"/>
    <w:rPr>
      <w:rFonts w:cs="Lucida Sans"/>
    </w:rPr>
  </w:style>
  <w:style w:type="paragraph" w:styleId="15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ndnote reference"/>
    <w:qFormat/>
    <w:uiPriority w:val="0"/>
    <w:rPr>
      <w:vertAlign w:val="superscript"/>
    </w:rPr>
  </w:style>
  <w:style w:type="character" w:styleId="22">
    <w:name w:val="line number"/>
    <w:qFormat/>
    <w:uiPriority w:val="0"/>
  </w:style>
  <w:style w:type="character" w:styleId="23">
    <w:name w:val="Hyperlink"/>
    <w:qFormat/>
    <w:uiPriority w:val="0"/>
    <w:rPr>
      <w:color w:val="000080"/>
      <w:u w:val="single"/>
    </w:rPr>
  </w:style>
  <w:style w:type="character" w:styleId="24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qFormat/>
    <w:uiPriority w:val="0"/>
    <w:rPr>
      <w:vertAlign w:val="superscript"/>
    </w:rPr>
  </w:style>
  <w:style w:type="character" w:customStyle="1" w:styleId="26">
    <w:name w:val="尾注符 (user)"/>
    <w:qFormat/>
    <w:uiPriority w:val="0"/>
    <w:rPr>
      <w:vertAlign w:val="superscript"/>
    </w:rPr>
  </w:style>
  <w:style w:type="character" w:customStyle="1" w:styleId="27">
    <w:name w:val="尾注符"/>
    <w:qFormat/>
    <w:uiPriority w:val="0"/>
    <w:rPr>
      <w:vertAlign w:val="superscript"/>
    </w:rPr>
  </w:style>
  <w:style w:type="character" w:customStyle="1" w:styleId="28">
    <w:name w:val="脚注符 (user)"/>
    <w:qFormat/>
    <w:uiPriority w:val="0"/>
    <w:rPr>
      <w:vertAlign w:val="superscript"/>
    </w:rPr>
  </w:style>
  <w:style w:type="character" w:customStyle="1" w:styleId="29">
    <w:name w:val="脚注符"/>
    <w:qFormat/>
    <w:uiPriority w:val="0"/>
    <w:rPr>
      <w:vertAlign w:val="superscript"/>
    </w:rPr>
  </w:style>
  <w:style w:type="character" w:customStyle="1" w:styleId="30">
    <w:name w:val="Endnote Characters"/>
    <w:qFormat/>
    <w:uiPriority w:val="0"/>
    <w:rPr>
      <w:vertAlign w:val="superscript"/>
    </w:rPr>
  </w:style>
  <w:style w:type="character" w:customStyle="1" w:styleId="31">
    <w:name w:val="Endnote Characters1"/>
    <w:qFormat/>
    <w:uiPriority w:val="0"/>
    <w:rPr>
      <w:vertAlign w:val="superscript"/>
    </w:rPr>
  </w:style>
  <w:style w:type="character" w:customStyle="1" w:styleId="32">
    <w:name w:val="Line Numbering"/>
    <w:qFormat/>
    <w:uiPriority w:val="0"/>
  </w:style>
  <w:style w:type="character" w:customStyle="1" w:styleId="33">
    <w:name w:val="Internet Link"/>
    <w:qFormat/>
    <w:uiPriority w:val="0"/>
    <w:rPr>
      <w:color w:val="000080"/>
      <w:u w:val="single"/>
    </w:rPr>
  </w:style>
  <w:style w:type="character" w:customStyle="1" w:styleId="34">
    <w:name w:val="Footnote Characters"/>
    <w:qFormat/>
    <w:uiPriority w:val="0"/>
    <w:rPr>
      <w:vertAlign w:val="superscript"/>
    </w:rPr>
  </w:style>
  <w:style w:type="character" w:customStyle="1" w:styleId="35">
    <w:name w:val="Footnote Characters1"/>
    <w:qFormat/>
    <w:uiPriority w:val="0"/>
    <w:rPr>
      <w:vertAlign w:val="superscript"/>
    </w:rPr>
  </w:style>
  <w:style w:type="character" w:customStyle="1" w:styleId="36">
    <w:name w:val="Internet Link1"/>
    <w:qFormat/>
    <w:uiPriority w:val="0"/>
    <w:rPr>
      <w:color w:val="0563C1"/>
      <w:u w:val="single"/>
    </w:rPr>
  </w:style>
  <w:style w:type="character" w:customStyle="1" w:styleId="37">
    <w:name w:val="Endnote Characters11"/>
    <w:qFormat/>
    <w:uiPriority w:val="0"/>
    <w:rPr>
      <w:vertAlign w:val="superscript"/>
    </w:rPr>
  </w:style>
  <w:style w:type="character" w:customStyle="1" w:styleId="38">
    <w:name w:val="Endnote Characters111"/>
    <w:qFormat/>
    <w:uiPriority w:val="0"/>
    <w:rPr>
      <w:vertAlign w:val="superscript"/>
    </w:rPr>
  </w:style>
  <w:style w:type="character" w:customStyle="1" w:styleId="39">
    <w:name w:val="Endnote Characters1111"/>
    <w:qFormat/>
    <w:uiPriority w:val="0"/>
    <w:rPr>
      <w:vertAlign w:val="superscript"/>
    </w:rPr>
  </w:style>
  <w:style w:type="character" w:customStyle="1" w:styleId="40">
    <w:name w:val="Endnote Characters11111"/>
    <w:qFormat/>
    <w:uiPriority w:val="0"/>
    <w:rPr>
      <w:vertAlign w:val="superscript"/>
    </w:rPr>
  </w:style>
  <w:style w:type="character" w:customStyle="1" w:styleId="41">
    <w:name w:val="Endnote Characters111111"/>
    <w:qFormat/>
    <w:uiPriority w:val="0"/>
    <w:rPr>
      <w:vertAlign w:val="superscript"/>
    </w:rPr>
  </w:style>
  <w:style w:type="character" w:customStyle="1" w:styleId="42">
    <w:name w:val="Footnote Characters11"/>
    <w:qFormat/>
    <w:uiPriority w:val="0"/>
    <w:rPr>
      <w:vertAlign w:val="superscript"/>
    </w:rPr>
  </w:style>
  <w:style w:type="character" w:customStyle="1" w:styleId="43">
    <w:name w:val="Footnote Characters111"/>
    <w:qFormat/>
    <w:uiPriority w:val="0"/>
    <w:rPr>
      <w:vertAlign w:val="superscript"/>
    </w:rPr>
  </w:style>
  <w:style w:type="character" w:customStyle="1" w:styleId="44">
    <w:name w:val="Footnote Characters1111"/>
    <w:qFormat/>
    <w:uiPriority w:val="0"/>
    <w:rPr>
      <w:vertAlign w:val="superscript"/>
    </w:rPr>
  </w:style>
  <w:style w:type="character" w:customStyle="1" w:styleId="45">
    <w:name w:val="Footnote Characters11111"/>
    <w:qFormat/>
    <w:uiPriority w:val="0"/>
    <w:rPr>
      <w:vertAlign w:val="superscript"/>
    </w:rPr>
  </w:style>
  <w:style w:type="character" w:customStyle="1" w:styleId="46">
    <w:name w:val="Footnote Characters111111"/>
    <w:qFormat/>
    <w:uiPriority w:val="0"/>
    <w:rPr>
      <w:vertAlign w:val="superscript"/>
    </w:rPr>
  </w:style>
  <w:style w:type="character" w:customStyle="1" w:styleId="47">
    <w:name w:val="Heading 1 Char"/>
    <w:basedOn w:val="19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8">
    <w:name w:val="Heading 2 Char"/>
    <w:basedOn w:val="19"/>
    <w:qFormat/>
    <w:uiPriority w:val="0"/>
    <w:rPr>
      <w:rFonts w:ascii="Arial" w:hAnsi="Arial" w:eastAsia="Arial" w:cs="Arial"/>
      <w:sz w:val="34"/>
    </w:rPr>
  </w:style>
  <w:style w:type="character" w:customStyle="1" w:styleId="49">
    <w:name w:val="Heading 3 Char"/>
    <w:basedOn w:val="19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50">
    <w:name w:val="Heading 4 Char"/>
    <w:basedOn w:val="19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1">
    <w:name w:val="Heading 5 Char"/>
    <w:basedOn w:val="19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2">
    <w:name w:val="Heading 6 Char"/>
    <w:basedOn w:val="19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3">
    <w:name w:val="Heading 7 Char"/>
    <w:basedOn w:val="19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4">
    <w:name w:val="Heading 8 Char"/>
    <w:basedOn w:val="19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5">
    <w:name w:val="Heading 9 Char"/>
    <w:basedOn w:val="19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6">
    <w:name w:val="Title Char"/>
    <w:basedOn w:val="19"/>
    <w:qFormat/>
    <w:uiPriority w:val="0"/>
    <w:rPr>
      <w:sz w:val="48"/>
      <w:szCs w:val="48"/>
    </w:rPr>
  </w:style>
  <w:style w:type="character" w:customStyle="1" w:styleId="57">
    <w:name w:val="Subtitle Char"/>
    <w:basedOn w:val="19"/>
    <w:qFormat/>
    <w:uiPriority w:val="0"/>
    <w:rPr>
      <w:sz w:val="24"/>
      <w:szCs w:val="24"/>
    </w:rPr>
  </w:style>
  <w:style w:type="character" w:customStyle="1" w:styleId="58">
    <w:name w:val="Quote Char"/>
    <w:qFormat/>
    <w:uiPriority w:val="0"/>
    <w:rPr>
      <w:i/>
    </w:rPr>
  </w:style>
  <w:style w:type="character" w:customStyle="1" w:styleId="59">
    <w:name w:val="Intense Quote Char"/>
    <w:qFormat/>
    <w:uiPriority w:val="0"/>
    <w:rPr>
      <w:i/>
    </w:rPr>
  </w:style>
  <w:style w:type="character" w:customStyle="1" w:styleId="60">
    <w:name w:val="Header Char"/>
    <w:basedOn w:val="19"/>
    <w:qFormat/>
    <w:uiPriority w:val="0"/>
  </w:style>
  <w:style w:type="character" w:customStyle="1" w:styleId="61">
    <w:name w:val="Footer Char"/>
    <w:basedOn w:val="19"/>
    <w:qFormat/>
    <w:uiPriority w:val="0"/>
  </w:style>
  <w:style w:type="character" w:customStyle="1" w:styleId="62">
    <w:name w:val="Caption Char"/>
    <w:qFormat/>
    <w:uiPriority w:val="0"/>
  </w:style>
  <w:style w:type="character" w:customStyle="1" w:styleId="63">
    <w:name w:val="Footnote Text Char"/>
    <w:qFormat/>
    <w:uiPriority w:val="0"/>
    <w:rPr>
      <w:sz w:val="18"/>
    </w:rPr>
  </w:style>
  <w:style w:type="character" w:customStyle="1" w:styleId="64">
    <w:name w:val="Endnote Text Char"/>
    <w:qFormat/>
    <w:uiPriority w:val="0"/>
    <w:rPr>
      <w:sz w:val="20"/>
    </w:rPr>
  </w:style>
  <w:style w:type="character" w:customStyle="1" w:styleId="65">
    <w:name w:val="line number1"/>
    <w:qFormat/>
    <w:uiPriority w:val="0"/>
  </w:style>
  <w:style w:type="character" w:customStyle="1" w:styleId="66">
    <w:name w:val="页脚 字符"/>
    <w:basedOn w:val="19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7">
    <w:name w:val="line number2"/>
    <w:qFormat/>
    <w:uiPriority w:val="0"/>
  </w:style>
  <w:style w:type="character" w:customStyle="1" w:styleId="68">
    <w:name w:val="Line Numbering1"/>
    <w:qFormat/>
    <w:uiPriority w:val="0"/>
  </w:style>
  <w:style w:type="character" w:customStyle="1" w:styleId="69">
    <w:name w:val="索引链接 (user)"/>
    <w:qFormat/>
    <w:uiPriority w:val="0"/>
  </w:style>
  <w:style w:type="character" w:customStyle="1" w:styleId="70">
    <w:name w:val="Internet Link11"/>
    <w:qFormat/>
    <w:uiPriority w:val="0"/>
    <w:rPr>
      <w:color w:val="000080"/>
      <w:u w:val="single"/>
    </w:rPr>
  </w:style>
  <w:style w:type="character" w:customStyle="1" w:styleId="71">
    <w:name w:val="Line Numbering11"/>
    <w:qFormat/>
    <w:uiPriority w:val="0"/>
  </w:style>
  <w:style w:type="character" w:customStyle="1" w:styleId="72">
    <w:name w:val="Internet Link2"/>
    <w:qFormat/>
    <w:uiPriority w:val="0"/>
    <w:rPr>
      <w:color w:val="000080"/>
      <w:u w:val="single"/>
    </w:rPr>
  </w:style>
  <w:style w:type="character" w:customStyle="1" w:styleId="73">
    <w:name w:val="Line Numbering2"/>
    <w:qFormat/>
    <w:uiPriority w:val="0"/>
  </w:style>
  <w:style w:type="character" w:customStyle="1" w:styleId="74">
    <w:name w:val="Internet Link3"/>
    <w:qFormat/>
    <w:uiPriority w:val="0"/>
    <w:rPr>
      <w:color w:val="000080"/>
      <w:u w:val="single"/>
    </w:rPr>
  </w:style>
  <w:style w:type="character" w:customStyle="1" w:styleId="75">
    <w:name w:val="Line Numbering3"/>
    <w:qFormat/>
    <w:uiPriority w:val="0"/>
  </w:style>
  <w:style w:type="character" w:customStyle="1" w:styleId="76">
    <w:name w:val="Internet Link4"/>
    <w:qFormat/>
    <w:uiPriority w:val="0"/>
    <w:rPr>
      <w:color w:val="000080"/>
      <w:u w:val="single"/>
    </w:rPr>
  </w:style>
  <w:style w:type="character" w:customStyle="1" w:styleId="77">
    <w:name w:val="Line Numbering4"/>
    <w:qFormat/>
    <w:uiPriority w:val="0"/>
  </w:style>
  <w:style w:type="character" w:customStyle="1" w:styleId="78">
    <w:name w:val="Internet Link5"/>
    <w:qFormat/>
    <w:uiPriority w:val="0"/>
    <w:rPr>
      <w:color w:val="000080"/>
      <w:u w:val="single"/>
    </w:rPr>
  </w:style>
  <w:style w:type="character" w:customStyle="1" w:styleId="79">
    <w:name w:val="Line Numbering5"/>
    <w:qFormat/>
    <w:uiPriority w:val="0"/>
  </w:style>
  <w:style w:type="character" w:customStyle="1" w:styleId="80">
    <w:name w:val="Internet Link6"/>
    <w:qFormat/>
    <w:uiPriority w:val="0"/>
    <w:rPr>
      <w:color w:val="000080"/>
      <w:u w:val="single"/>
    </w:rPr>
  </w:style>
  <w:style w:type="character" w:customStyle="1" w:styleId="81">
    <w:name w:val="Internet Link7"/>
    <w:qFormat/>
    <w:uiPriority w:val="0"/>
    <w:rPr>
      <w:color w:val="000080"/>
      <w:u w:val="single"/>
    </w:rPr>
  </w:style>
  <w:style w:type="character" w:customStyle="1" w:styleId="82">
    <w:name w:val="Line Numbering6"/>
    <w:qFormat/>
    <w:uiPriority w:val="0"/>
  </w:style>
  <w:style w:type="character" w:customStyle="1" w:styleId="83">
    <w:name w:val="Internet Link8"/>
    <w:qFormat/>
    <w:uiPriority w:val="0"/>
    <w:rPr>
      <w:color w:val="000080"/>
      <w:u w:val="single"/>
    </w:rPr>
  </w:style>
  <w:style w:type="character" w:customStyle="1" w:styleId="84">
    <w:name w:val="Line Numbering7"/>
    <w:qFormat/>
    <w:uiPriority w:val="0"/>
  </w:style>
  <w:style w:type="character" w:customStyle="1" w:styleId="85">
    <w:name w:val="Internet Link9"/>
    <w:qFormat/>
    <w:uiPriority w:val="0"/>
    <w:rPr>
      <w:color w:val="000080"/>
      <w:u w:val="single"/>
    </w:rPr>
  </w:style>
  <w:style w:type="character" w:customStyle="1" w:styleId="86">
    <w:name w:val="Line Numbering8"/>
    <w:qFormat/>
    <w:uiPriority w:val="0"/>
  </w:style>
  <w:style w:type="character" w:customStyle="1" w:styleId="87">
    <w:name w:val="Internet Link10"/>
    <w:qFormat/>
    <w:uiPriority w:val="0"/>
    <w:rPr>
      <w:color w:val="000080"/>
      <w:u w:val="single"/>
    </w:rPr>
  </w:style>
  <w:style w:type="character" w:customStyle="1" w:styleId="88">
    <w:name w:val="Line Numbering9"/>
    <w:qFormat/>
    <w:uiPriority w:val="0"/>
  </w:style>
  <w:style w:type="character" w:customStyle="1" w:styleId="89">
    <w:name w:val="Internet Link12"/>
    <w:qFormat/>
    <w:uiPriority w:val="0"/>
    <w:rPr>
      <w:color w:val="000080"/>
      <w:u w:val="single"/>
    </w:rPr>
  </w:style>
  <w:style w:type="character" w:customStyle="1" w:styleId="90">
    <w:name w:val="Line Numbering10"/>
    <w:qFormat/>
    <w:uiPriority w:val="0"/>
  </w:style>
  <w:style w:type="character" w:customStyle="1" w:styleId="91">
    <w:name w:val="索引链接"/>
    <w:qFormat/>
    <w:uiPriority w:val="0"/>
  </w:style>
  <w:style w:type="paragraph" w:customStyle="1" w:styleId="92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3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4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5">
    <w:name w:val="页眉与页脚 (user)"/>
    <w:basedOn w:val="1"/>
    <w:qFormat/>
    <w:uiPriority w:val="0"/>
  </w:style>
  <w:style w:type="paragraph" w:customStyle="1" w:styleId="96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7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8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9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100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1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2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3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4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5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6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9">
    <w:name w:val="List Paragraph"/>
    <w:basedOn w:val="1"/>
    <w:qFormat/>
    <w:uiPriority w:val="0"/>
    <w:pPr>
      <w:spacing w:before="0" w:after="0"/>
      <w:contextualSpacing/>
    </w:pPr>
  </w:style>
  <w:style w:type="paragraph" w:styleId="110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1">
    <w:name w:val="Quote"/>
    <w:basedOn w:val="1"/>
    <w:qFormat/>
    <w:uiPriority w:val="0"/>
    <w:rPr>
      <w:i/>
    </w:rPr>
  </w:style>
  <w:style w:type="paragraph" w:styleId="112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3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4">
    <w:name w:val="尾注文本1"/>
    <w:basedOn w:val="1"/>
    <w:qFormat/>
    <w:uiPriority w:val="0"/>
    <w:rPr>
      <w:sz w:val="20"/>
    </w:rPr>
  </w:style>
  <w:style w:type="paragraph" w:customStyle="1" w:styleId="115">
    <w:name w:val="TOC 31"/>
    <w:basedOn w:val="1"/>
    <w:qFormat/>
    <w:uiPriority w:val="0"/>
    <w:pPr>
      <w:spacing w:before="0" w:after="57"/>
    </w:pPr>
  </w:style>
  <w:style w:type="paragraph" w:customStyle="1" w:styleId="116">
    <w:name w:val="TOC 41"/>
    <w:basedOn w:val="1"/>
    <w:qFormat/>
    <w:uiPriority w:val="0"/>
    <w:pPr>
      <w:spacing w:before="0" w:after="57"/>
    </w:pPr>
  </w:style>
  <w:style w:type="paragraph" w:customStyle="1" w:styleId="117">
    <w:name w:val="TOC 51"/>
    <w:basedOn w:val="1"/>
    <w:qFormat/>
    <w:uiPriority w:val="0"/>
    <w:pPr>
      <w:spacing w:before="0" w:after="57"/>
    </w:pPr>
  </w:style>
  <w:style w:type="paragraph" w:customStyle="1" w:styleId="118">
    <w:name w:val="TOC 61"/>
    <w:basedOn w:val="1"/>
    <w:qFormat/>
    <w:uiPriority w:val="0"/>
    <w:pPr>
      <w:spacing w:before="0" w:after="57"/>
    </w:pPr>
  </w:style>
  <w:style w:type="paragraph" w:customStyle="1" w:styleId="119">
    <w:name w:val="TOC 71"/>
    <w:basedOn w:val="1"/>
    <w:qFormat/>
    <w:uiPriority w:val="0"/>
    <w:pPr>
      <w:spacing w:before="0" w:after="57"/>
    </w:pPr>
  </w:style>
  <w:style w:type="paragraph" w:customStyle="1" w:styleId="120">
    <w:name w:val="TOC 81"/>
    <w:basedOn w:val="1"/>
    <w:qFormat/>
    <w:uiPriority w:val="0"/>
    <w:pPr>
      <w:spacing w:before="0" w:after="57"/>
    </w:pPr>
  </w:style>
  <w:style w:type="paragraph" w:customStyle="1" w:styleId="121">
    <w:name w:val="TOC 91"/>
    <w:basedOn w:val="1"/>
    <w:qFormat/>
    <w:uiPriority w:val="0"/>
    <w:pPr>
      <w:spacing w:before="0" w:after="57"/>
    </w:pPr>
  </w:style>
  <w:style w:type="paragraph" w:customStyle="1" w:styleId="122">
    <w:name w:val="index heading1"/>
    <w:basedOn w:val="12"/>
    <w:qFormat/>
    <w:uiPriority w:val="0"/>
  </w:style>
  <w:style w:type="paragraph" w:customStyle="1" w:styleId="123">
    <w:name w:val="索引标题1"/>
    <w:basedOn w:val="12"/>
    <w:qFormat/>
    <w:uiPriority w:val="0"/>
  </w:style>
  <w:style w:type="paragraph" w:customStyle="1" w:styleId="124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5">
    <w:name w:val="图表目录1"/>
    <w:basedOn w:val="1"/>
    <w:qFormat/>
    <w:uiPriority w:val="0"/>
  </w:style>
  <w:style w:type="paragraph" w:customStyle="1" w:styleId="126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7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9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1">
    <w:name w:val="TOC Heading"/>
    <w:basedOn w:val="11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115</Pages>
  <Words>91603</Words>
  <Characters>91970</Characters>
  <Paragraphs>1089</Paragraphs>
  <TotalTime>12</TotalTime>
  <ScaleCrop>false</ScaleCrop>
  <LinksUpToDate>false</LinksUpToDate>
  <CharactersWithSpaces>92088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2024-07-02T22:52:00Z</dcterms:created>
  <dc:creator>taiji</dc:creator>
  <cp:lastModifiedBy>taiji</cp:lastModifiedBy>
  <dcterms:modified xsi:type="dcterms:W3CDTF">2026-08-16T21:10:07Z</dcterms:modified>
  <cp:revision>251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