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user"/>
            </w:rPr>
            <w:instrText xml:space="preserve"> TOC \o "1-3" \h</w:instrText>
          </w:r>
          <w:r>
            <w:rPr>
              <w:rStyle w:val="user"/>
            </w:rPr>
            <w:fldChar w:fldCharType="separate"/>
          </w:r>
          <w:r>
            <w:rPr>
              <w:rStyle w:val="user"/>
            </w:rPr>
            <w:t>捭阖</w:t>
          </w:r>
          <w:r>
            <w:rPr/>
            <w:tab/>
            <w:t>3</w:t>
          </w:r>
        </w:p>
        <w:p>
          <w:pPr>
            <w:pStyle w:val="TOC1"/>
            <w:tabs>
              <w:tab w:val="clear" w:pos="9740"/>
              <w:tab w:val="right" w:pos="9739" w:leader="dot"/>
            </w:tabs>
            <w:rPr/>
          </w:pPr>
          <w:r>
            <w:rPr/>
            <w:t>反应</w:t>
          </w:r>
          <w:r>
            <w:rPr/>
            <w:tab/>
            <w:t>5</w:t>
          </w:r>
        </w:p>
        <w:p>
          <w:pPr>
            <w:pStyle w:val="TOC1"/>
            <w:tabs>
              <w:tab w:val="clear" w:pos="9740"/>
              <w:tab w:val="right" w:pos="9739" w:leader="dot"/>
            </w:tabs>
            <w:rPr/>
          </w:pPr>
          <w:r>
            <w:rPr/>
            <w:t>内楗</w:t>
          </w:r>
          <w:r>
            <w:rPr/>
            <w:tab/>
            <w:t>7</w:t>
          </w:r>
        </w:p>
        <w:p>
          <w:pPr>
            <w:pStyle w:val="TOC1"/>
            <w:tabs>
              <w:tab w:val="clear" w:pos="9740"/>
              <w:tab w:val="right" w:pos="9739" w:leader="dot"/>
            </w:tabs>
            <w:rPr/>
          </w:pPr>
          <w:r>
            <w:rPr/>
            <w:t>抵巇</w:t>
          </w:r>
          <w:r>
            <w:rPr/>
            <w:tab/>
            <w:t>9</w:t>
          </w:r>
        </w:p>
        <w:p>
          <w:pPr>
            <w:pStyle w:val="TOC1"/>
            <w:tabs>
              <w:tab w:val="clear" w:pos="9740"/>
              <w:tab w:val="right" w:pos="9739" w:leader="dot"/>
            </w:tabs>
            <w:rPr/>
          </w:pPr>
          <w:r>
            <w:rPr/>
            <w:t>飞箝</w:t>
          </w:r>
          <w:r>
            <w:rPr/>
            <w:tab/>
            <w:t>11</w:t>
          </w:r>
        </w:p>
        <w:p>
          <w:pPr>
            <w:pStyle w:val="TOC1"/>
            <w:tabs>
              <w:tab w:val="clear" w:pos="9740"/>
              <w:tab w:val="right" w:pos="9739" w:leader="dot"/>
            </w:tabs>
            <w:rPr/>
          </w:pPr>
          <w:r>
            <w:rPr/>
            <w:t>忤合</w:t>
          </w:r>
          <w:r>
            <w:rPr/>
            <w:tab/>
            <w:t>12</w:t>
          </w:r>
        </w:p>
        <w:p>
          <w:pPr>
            <w:pStyle w:val="TOC1"/>
            <w:tabs>
              <w:tab w:val="clear" w:pos="9740"/>
              <w:tab w:val="right" w:pos="9739" w:leader="dot"/>
            </w:tabs>
            <w:rPr/>
          </w:pPr>
          <w:r>
            <w:rPr/>
            <w:t>揣篇</w:t>
          </w:r>
          <w:r>
            <w:rPr/>
            <w:tab/>
            <w:t>13</w:t>
          </w:r>
        </w:p>
        <w:p>
          <w:pPr>
            <w:pStyle w:val="TOC1"/>
            <w:tabs>
              <w:tab w:val="clear" w:pos="9740"/>
              <w:tab w:val="right" w:pos="9739" w:leader="dot"/>
            </w:tabs>
            <w:rPr/>
          </w:pPr>
          <w:r>
            <w:rPr/>
            <w:t>摩篇</w:t>
          </w:r>
          <w:r>
            <w:rPr/>
            <w:tab/>
            <w:t>15</w:t>
          </w:r>
        </w:p>
        <w:p>
          <w:pPr>
            <w:pStyle w:val="TOC1"/>
            <w:tabs>
              <w:tab w:val="clear" w:pos="9740"/>
              <w:tab w:val="right" w:pos="9739" w:leader="dot"/>
            </w:tabs>
            <w:rPr/>
          </w:pPr>
          <w:r>
            <w:rPr/>
            <w:t>权篇</w:t>
          </w:r>
          <w:r>
            <w:rPr/>
            <w:tab/>
            <w:t>17</w:t>
          </w:r>
        </w:p>
        <w:p>
          <w:pPr>
            <w:pStyle w:val="TOC1"/>
            <w:tabs>
              <w:tab w:val="clear" w:pos="9740"/>
              <w:tab w:val="right" w:pos="9739" w:leader="dot"/>
            </w:tabs>
            <w:rPr/>
          </w:pPr>
          <w:r>
            <w:rPr/>
            <w:t>谋篇</w:t>
          </w:r>
          <w:r>
            <w:rPr/>
            <w:tab/>
            <w:t>19</w:t>
          </w:r>
        </w:p>
        <w:p>
          <w:pPr>
            <w:pStyle w:val="TOC1"/>
            <w:tabs>
              <w:tab w:val="clear" w:pos="9740"/>
              <w:tab w:val="right" w:pos="9739" w:leader="dot"/>
            </w:tabs>
            <w:rPr/>
          </w:pPr>
          <w:r>
            <w:rPr/>
            <w:t>决篇</w:t>
          </w:r>
          <w:r>
            <w:rPr/>
            <w:tab/>
            <w:t>21</w:t>
          </w:r>
        </w:p>
        <w:p>
          <w:pPr>
            <w:pStyle w:val="TOC1"/>
            <w:tabs>
              <w:tab w:val="clear" w:pos="9740"/>
              <w:tab w:val="right" w:pos="9739" w:leader="dot"/>
            </w:tabs>
            <w:rPr/>
          </w:pPr>
          <w:r>
            <w:rPr/>
            <w:t>符言</w:t>
          </w:r>
          <w:r>
            <w:rPr/>
            <w:tab/>
            <w:t>22</w:t>
          </w:r>
        </w:p>
        <w:p>
          <w:pPr>
            <w:pStyle w:val="TOC1"/>
            <w:tabs>
              <w:tab w:val="clear" w:pos="9740"/>
              <w:tab w:val="right" w:pos="9739" w:leader="dot"/>
            </w:tabs>
            <w:rPr/>
          </w:pPr>
          <w:r>
            <w:rPr/>
            <w:t>转丸</w:t>
          </w:r>
          <w:r>
            <w:rPr/>
            <w:tab/>
            <w:t>24</w:t>
          </w:r>
        </w:p>
        <w:p>
          <w:pPr>
            <w:pStyle w:val="TOC1"/>
            <w:tabs>
              <w:tab w:val="clear" w:pos="9740"/>
              <w:tab w:val="right" w:pos="9739" w:leader="dot"/>
            </w:tabs>
            <w:rPr/>
          </w:pPr>
          <w:r>
            <w:rPr/>
            <w:t>却乱</w:t>
          </w:r>
          <w:r>
            <w:rPr/>
            <w:tab/>
            <w:t>25</w:t>
          </w:r>
        </w:p>
        <w:p>
          <w:pPr>
            <w:pStyle w:val="TOC1"/>
            <w:tabs>
              <w:tab w:val="clear" w:pos="9740"/>
              <w:tab w:val="right" w:pos="9739" w:leader="dot"/>
            </w:tabs>
            <w:rPr/>
          </w:pPr>
          <w:r>
            <w:rPr/>
            <w:t>持枢</w:t>
          </w:r>
          <w:r>
            <w:rPr/>
            <w:tab/>
            <w:t>26</w:t>
          </w:r>
        </w:p>
        <w:p>
          <w:pPr>
            <w:pStyle w:val="TOC1"/>
            <w:tabs>
              <w:tab w:val="clear" w:pos="9740"/>
              <w:tab w:val="right" w:pos="9739" w:leader="dot"/>
            </w:tabs>
            <w:rPr/>
          </w:pPr>
          <w:r>
            <w:rPr/>
            <w:t>中经</w:t>
          </w:r>
          <w:r>
            <w:rPr/>
            <w:tab/>
            <w:t>27</w:t>
          </w:r>
        </w:p>
        <w:p>
          <w:pPr>
            <w:pStyle w:val="TOC1"/>
            <w:tabs>
              <w:tab w:val="clear" w:pos="9740"/>
              <w:tab w:val="right" w:pos="9739" w:leader="dot"/>
            </w:tabs>
            <w:rPr/>
          </w:pPr>
          <w:r>
            <w:rPr/>
            <w:t>盛神法五龙</w:t>
          </w:r>
          <w:r>
            <w:rPr/>
            <w:tab/>
            <w:t>29</w:t>
          </w:r>
        </w:p>
        <w:p>
          <w:pPr>
            <w:pStyle w:val="TOC1"/>
            <w:tabs>
              <w:tab w:val="clear" w:pos="9740"/>
              <w:tab w:val="right" w:pos="9739" w:leader="dot"/>
            </w:tabs>
            <w:rPr/>
          </w:pPr>
          <w:r>
            <w:rPr/>
            <w:t>养志法灵龟</w:t>
          </w:r>
          <w:r>
            <w:rPr/>
            <w:tab/>
            <w:t>31</w:t>
          </w:r>
        </w:p>
        <w:p>
          <w:pPr>
            <w:pStyle w:val="TOC1"/>
            <w:tabs>
              <w:tab w:val="clear" w:pos="9740"/>
              <w:tab w:val="right" w:pos="9739" w:leader="dot"/>
            </w:tabs>
            <w:rPr/>
          </w:pPr>
          <w:r>
            <w:rPr/>
            <w:t>实意法螣蛇</w:t>
          </w:r>
          <w:r>
            <w:rPr/>
            <w:tab/>
            <w:t>32</w:t>
          </w:r>
        </w:p>
        <w:p>
          <w:pPr>
            <w:pStyle w:val="TOC1"/>
            <w:tabs>
              <w:tab w:val="clear" w:pos="9740"/>
              <w:tab w:val="right" w:pos="9739" w:leader="dot"/>
            </w:tabs>
            <w:rPr/>
          </w:pPr>
          <w:r>
            <w:rPr/>
            <w:t>分威法伏熊</w:t>
          </w:r>
          <w:r>
            <w:rPr/>
            <w:tab/>
            <w:t>33</w:t>
          </w:r>
        </w:p>
        <w:p>
          <w:pPr>
            <w:pStyle w:val="TOC1"/>
            <w:tabs>
              <w:tab w:val="clear" w:pos="9740"/>
              <w:tab w:val="right" w:pos="9739" w:leader="dot"/>
            </w:tabs>
            <w:rPr/>
          </w:pPr>
          <w:r>
            <w:rPr/>
            <w:t>散势法鸷鸟</w:t>
          </w:r>
          <w:r>
            <w:rPr/>
            <w:tab/>
            <w:t>33</w:t>
          </w:r>
        </w:p>
        <w:p>
          <w:pPr>
            <w:pStyle w:val="TOC1"/>
            <w:tabs>
              <w:tab w:val="clear" w:pos="9740"/>
              <w:tab w:val="right" w:pos="9739" w:leader="dot"/>
            </w:tabs>
            <w:rPr/>
          </w:pPr>
          <w:r>
            <w:rPr/>
            <w:t>转圆法猛兽</w:t>
          </w:r>
          <w:r>
            <w:rPr/>
            <w:tab/>
            <w:t>34</w:t>
          </w:r>
        </w:p>
        <w:p>
          <w:pPr>
            <w:pStyle w:val="TOC1"/>
            <w:tabs>
              <w:tab w:val="clear" w:pos="9740"/>
              <w:tab w:val="right" w:pos="9739" w:leader="dot"/>
            </w:tabs>
            <w:rPr/>
          </w:pPr>
          <w:r>
            <w:rPr/>
            <w:t>损兑法灵蓍</w:t>
          </w:r>
          <w:r>
            <w:rPr/>
            <w:tab/>
            <w:t>35</w:t>
          </w:r>
          <w:r>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val="false"/>
          <w:bCs w:val="false"/>
          <w:color w:val="000000"/>
        </w:rPr>
        <w:t>权</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力并估量能力，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权衡并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详细。主导对方时不能做到详细，（是因为）从对方获得的实情不明了；获得的实情不明了，判定的根据就不详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（仅仅一个，唯独）</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知道了，会唯独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权力、估量能力，用此征召远处、招徕近处的贤才，确立趋势而后裁决事情，必须先观察双方观点的相同点和不同点，辨别出对方言语中的是与非，看见对方言语中表面和深层的含义。识别对方是否有方法决安危之计、定亲疏之事，然后才权衡和估量。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趋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权力、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能力、权力、才干、力量，计量对方的气量和趋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趋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w:t>
      </w:r>
      <w:r>
        <w:rPr>
          <w:rFonts w:ascii="华文宋体" w:hAnsi="华文宋体" w:eastAsia="华文宋体"/>
          <w:b/>
          <w:bCs/>
          <w:color w:val="000000"/>
        </w:rPr>
        <w:t>而</w:t>
      </w:r>
      <w:r>
        <w:rPr>
          <w:rFonts w:ascii="华文宋体" w:hAnsi="华文宋体" w:cs="Lucida Sans" w:eastAsia="华文宋体"/>
          <w:color w:val="7F7F7F"/>
          <w:kern w:val="2"/>
          <w:sz w:val="15"/>
          <w:szCs w:val="15"/>
          <w:lang w:val="en-US" w:eastAsia="zh-CN" w:bidi="hi-IN"/>
        </w:rPr>
        <w:t>（能够）</w:t>
      </w:r>
      <w:r>
        <w:rPr>
          <w:rFonts w:ascii="华文宋体" w:hAnsi="华文宋体" w:eastAsia="华文宋体"/>
          <w:color w:val="000000"/>
        </w:rPr>
        <w:t>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协调四海，容纳诸侯；在需要忤合的地方，能够变化运转，然后寻求与一方结合。所以过去伊尹五次投奔商汤，五次投奔夏桀，但还是不明白该归于谁，然后结合于商汤；吕尚三次投奔周文王，三次投奔殷纣王，但还是不明白到底该归于谁，然后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（权柄，权力）</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估量天下的（政治）权力，并且揣度（考虑估量）诸侯的实情。估量权力时不详细，就不知道哪个诸侯国强大、哪个诸侯国弱小、哪个诸侯国不重要、哪个诸侯国重要；揣度（考虑估量）实情时不详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力”？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力”。</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详细地对权力进行估量。游说诸侯国的君主，则应当详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趋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趋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（势头，事物力量表现出的来的走向）</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趋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贯穿其中，此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惑去改变说辞；要顺着对方的表现去赞同他；要顺着对方的说辞去迎合他；要顺着对方的趋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权力；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遵循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color w:val="000000"/>
        </w:rPr>
        <w:t>，必托于</w:t>
      </w:r>
      <w:r>
        <w:rPr>
          <w:rFonts w:ascii="华文宋体" w:hAnsi="华文宋体" w:eastAsia="华文宋体"/>
          <w:b/>
          <w:bCs/>
          <w:color w:val="000000"/>
        </w:rPr>
        <w:t>疑</w:t>
      </w:r>
      <w:r>
        <w:rPr>
          <w:rFonts w:ascii="华文宋体" w:hAnsi="华文宋体" w:cs="Lucida Sans" w:eastAsia="华文宋体"/>
          <w:color w:val="7F7F7F"/>
          <w:kern w:val="2"/>
          <w:sz w:val="15"/>
          <w:szCs w:val="15"/>
          <w:lang w:val="en-US" w:eastAsia="zh-CN" w:bidi="hi-IN"/>
        </w:rPr>
        <w:t>（疑，惑也）</w:t>
      </w:r>
      <w:r>
        <w:rPr>
          <w:rFonts w:ascii="华文宋体" w:hAnsi="华文宋体" w:eastAsia="华文宋体"/>
          <w:color w:val="000000"/>
        </w:rPr>
        <w:t>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（因而，因此）</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做选择，必定依托于疑惑；好的决策可因此幸福，不好的决策可带来祸患。好的决策一定建立在引诱对方讲出实情的基础上，最终让自己没有迷惑和认知偏差。要能带来利益啊，去掉这种利益对方就不会接受，并奇怪他当初为什么会依托你来进行决策。若带来利益，对于这种好的利益你却把它隐藏在表面上对他不好的形式中，他就不会接受，并会导致他疏远你。那当有使对方失去利益的，有使对方遭受苦难和伤害的，这是决策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w:t>
      </w:r>
      <w:r>
        <w:rPr>
          <w:rFonts w:ascii="华文宋体" w:hAnsi="华文宋体" w:eastAsia="华文宋体"/>
          <w:b/>
          <w:bCs/>
          <w:color w:val="000000"/>
        </w:rPr>
        <w:t>犯</w:t>
      </w:r>
      <w:r>
        <w:rPr>
          <w:rFonts w:ascii="华文宋体" w:hAnsi="华文宋体" w:cs="Lucida Sans" w:eastAsia="华文宋体"/>
          <w:color w:val="7F7F7F"/>
          <w:kern w:val="2"/>
          <w:sz w:val="15"/>
          <w:szCs w:val="15"/>
          <w:lang w:val="en-US" w:eastAsia="zh-CN" w:bidi="hi-IN"/>
        </w:rPr>
        <w:t>（侵害）</w:t>
      </w:r>
      <w:r>
        <w:rPr>
          <w:rFonts w:ascii="华文宋体" w:hAnsi="华文宋体" w:eastAsia="华文宋体"/>
          <w:color w:val="000000"/>
        </w:rPr>
        <w:t>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情，主要有五种方式：有的凭借公开施行恩德，有的凭借暗中施加伤害，有的凭借诚信，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出力侵害（侵犯损害他人）且辛勤劳苦，然而却不得已得这样干的事情，只要可行便做出决策；排除忧患的事情，只要可行便做出决策；随从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那这决策实情、平定疑惑，是处理一切事情的基础。以公正（的态度）来治理乱世，决定着事情的成败，是难办的。所以古代帝王才采用蓍草和龟甲占卜的方式，以帮助自己做决策！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w:t>
      </w:r>
      <w:r>
        <w:rPr>
          <w:rFonts w:ascii="华文宋体" w:hAnsi="华文宋体" w:eastAsia="华文宋体"/>
          <w:b/>
          <w:bCs/>
          <w:color w:val="000000"/>
        </w:rPr>
        <w:t>待</w:t>
      </w:r>
      <w:r>
        <w:rPr>
          <w:rFonts w:ascii="华文宋体" w:hAnsi="华文宋体" w:cs="Lucida Sans" w:eastAsia="华文宋体"/>
          <w:color w:val="7F7F7F"/>
          <w:kern w:val="2"/>
          <w:sz w:val="15"/>
          <w:szCs w:val="15"/>
          <w:lang w:val="en-US" w:eastAsia="zh-CN" w:bidi="hi-IN"/>
        </w:rPr>
        <w:t>（遇也）</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安详、从容、公正、宁静，柔和有礼且注重安定自身，和善交往且不争，空虚思想、平和志向，待遇选择时能够公正。以上帮助君主居君位！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思虑，就能不所不知。车轮上的辐条一并集中于车辏，（四面八方的意见消息都汇集到君主那里，）那么君主的英明就不被蒙蔽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（诚实，真诚）</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运用赏赐贵在诚信，运用刑罚贵在公正。赏赐讲诚信、刑罚讲公正，必应验于那些人们耳朵和眼睛所能听到和看到的人和事，那些不能听到和看到的，没有什么不潜移默化了。真诚畅达于天地，感通于神明，而何况那些试图用奸邪手段冒犯君主的人？（在“真诚”面前，奸邪手段自然无法得逞。）以上帮助君主进行赏赐和刑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思想是九窍的管理，君主是众官的首长。做了善事的，君主对其赏赐；做了恶事的，君主对其刑罚。君主根据其政治的需要来做要求，并根据规定赏赐和刑罚，就不会劳累。圣智之人运用这种方法，那能够赏赐和刑罚；根据要求且遵循道理，那能够长久。以上帮助君主根据要求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w:t>
      </w:r>
      <w:r>
        <w:rPr>
          <w:rFonts w:ascii="华文宋体" w:hAnsi="华文宋体" w:eastAsia="华文宋体"/>
          <w:b/>
          <w:bCs/>
          <w:color w:val="000000"/>
        </w:rPr>
        <w:t>周</w:t>
      </w:r>
      <w:r>
        <w:rPr>
          <w:rFonts w:ascii="华文宋体" w:hAnsi="华文宋体" w:cs="Lucida Sans" w:eastAsia="华文宋体"/>
          <w:color w:val="7F7F7F"/>
          <w:kern w:val="2"/>
          <w:sz w:val="15"/>
          <w:szCs w:val="15"/>
          <w:lang w:val="en-US" w:eastAsia="zh-CN" w:bidi="hi-IN"/>
        </w:rPr>
        <w:t>（遍及；普遍）</w:t>
      </w:r>
      <w:r>
        <w:rPr>
          <w:rFonts w:ascii="华文宋体" w:hAnsi="华文宋体" w:eastAsia="华文宋体"/>
          <w:color w:val="000000"/>
        </w:rPr>
        <w:t>；人主不周，则群臣生乱。寂乎，其无常也！内外不通，安知所开？开闭不善，不见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不可不周到；人主（考虑）不周到，则群臣就会生出动乱。（朝廷）寂静无声，这不正常啊！（朝廷）内部和外界信息渠道闭塞不通，（听不到真实的声音，看不到真实的情况）怎么知道从何处打开局面呢？不善于“开启”（发表意见、任用人材）和“闭藏”（隐藏意图、退隐观察），就看不见问题的根源。以上帮助君主（考虑）周到！</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一为看得远，二为听得远，三为具备明察事物的能力。明察千里之外、隐微之中的情况，这就叫做洞悉（清楚地知道）。天下的奸邪，莫不暗自变更意图不轨的想法。以上帮助君主参验天下！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w:t>
      </w:r>
      <w:r>
        <w:rPr>
          <w:rFonts w:ascii="华文宋体" w:hAnsi="华文宋体" w:eastAsia="华文宋体"/>
          <w:b/>
          <w:bCs/>
        </w:rPr>
        <w:t>情理</w:t>
      </w:r>
      <w:r>
        <w:rPr>
          <w:rFonts w:ascii="华文宋体" w:hAnsi="华文宋体" w:cs="Lucida Sans" w:eastAsia="华文宋体"/>
          <w:color w:val="7F7F7F"/>
          <w:kern w:val="2"/>
          <w:sz w:val="15"/>
          <w:szCs w:val="15"/>
          <w:lang w:val="en-US" w:eastAsia="zh-CN" w:bidi="hi-IN"/>
        </w:rPr>
        <w:t>（人情与道理）</w:t>
      </w:r>
      <w:r>
        <w:rPr>
          <w:rFonts w:ascii="华文宋体" w:hAnsi="华文宋体" w:eastAsia="华文宋体"/>
        </w:rPr>
        <w:t>、顺逆之变，</w:t>
      </w:r>
      <w:r>
        <w:rPr>
          <w:rFonts w:ascii="华文宋体" w:hAnsi="华文宋体" w:eastAsia="华文宋体"/>
          <w:b/>
          <w:bCs/>
        </w:rPr>
        <w:t>机</w:t>
      </w:r>
      <w:r>
        <w:rPr>
          <w:rFonts w:ascii="华文宋体" w:hAnsi="华文宋体" w:cs="Lucida Sans" w:eastAsia="华文宋体"/>
          <w:color w:val="7F7F7F"/>
          <w:kern w:val="2"/>
          <w:sz w:val="15"/>
          <w:szCs w:val="13"/>
          <w:lang w:val="en-US" w:eastAsia="zh-CN" w:bidi="hi-IN"/>
        </w:rPr>
        <w:t>（时机，机会）</w:t>
      </w:r>
      <w:r>
        <w:rPr>
          <w:rFonts w:ascii="华文宋体" w:hAnsi="华文宋体" w:eastAsia="华文宋体"/>
          <w:b/>
          <w:bCs/>
        </w:rPr>
        <w:t>巧</w:t>
      </w:r>
      <w:r>
        <w:rPr>
          <w:rFonts w:ascii="华文宋体" w:hAnsi="华文宋体" w:eastAsia="华文宋体"/>
          <w:color w:val="7F7F7F"/>
          <w:sz w:val="15"/>
          <w:szCs w:val="13"/>
        </w:rPr>
        <w:t>（巧妙；精妙）</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转丸的运用，圣智之人隐逸之。大概是因为人情与道理、顺境与逆境的变化，机会巧妙地寄托于无形。然而想要改变的人多，成功克服困难的人很少，所以圣智之人没有话说了。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趋势如果不能发挥作用，等待畜养一段时间后再成就；时机没有满足，安静地加以等候。积蓄恩德去营造趋势，如同执形可以驱影；动必有应，行必有随，转丸如同戏耍一样。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w:t>
      </w:r>
      <w:r>
        <w:rPr>
          <w:rFonts w:ascii="华文宋体" w:hAnsi="华文宋体" w:eastAsia="华文宋体"/>
          <w:b/>
          <w:bCs/>
        </w:rPr>
        <w:t>任</w:t>
      </w:r>
      <w:r>
        <w:rPr>
          <w:rFonts w:ascii="华文宋体" w:hAnsi="华文宋体" w:cs="Lucida Sans" w:eastAsia="华文宋体"/>
          <w:color w:val="7F7F7F"/>
          <w:kern w:val="2"/>
          <w:sz w:val="15"/>
          <w:szCs w:val="13"/>
          <w:lang w:val="en-US" w:eastAsia="zh-CN" w:bidi="hi-IN"/>
        </w:rPr>
        <w:t>（担当、承受）</w:t>
      </w:r>
      <w:r>
        <w:rPr>
          <w:rFonts w:ascii="华文宋体" w:hAnsi="华文宋体" w:eastAsia="华文宋体"/>
        </w:rPr>
        <w:t>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趋势的强弱，胜在强大趋势造成的必然；利用机会巧妙地转化和改变，要旨在微弱地徐图之。强和弱互相衬托着显现出来，随着机会而行动，合宜地进行，运转于趋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趋利避害，是人的本性，这始于（内心）安然的需要：继承和承接功劳、荣誉于私己，遣返弊端和灾祸。功劳多了荣誉才能彰显，积累弊端就会转为灾祸，反复推究它，运转利和弊直到（内心）安然。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阴阳像圆球一样运转，损益的改变，顺应（规律）转化为运用。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w:t>
      </w:r>
      <w:r>
        <w:rPr>
          <w:rFonts w:ascii="华文宋体" w:hAnsi="华文宋体" w:eastAsia="华文宋体"/>
          <w:b/>
          <w:bCs/>
          <w:color w:val="000000"/>
        </w:rPr>
        <w:t>识</w:t>
      </w:r>
      <w:r>
        <w:rPr>
          <w:rFonts w:ascii="华文宋体" w:hAnsi="华文宋体" w:cs="Lucida Sans" w:eastAsia="华文宋体"/>
          <w:color w:val="7F7F7F"/>
          <w:kern w:val="2"/>
          <w:sz w:val="15"/>
          <w:szCs w:val="13"/>
          <w:lang w:val="en-US" w:eastAsia="zh-CN" w:bidi="hi-IN"/>
        </w:rPr>
        <w:t>（识，知也）</w:t>
      </w:r>
      <w:r>
        <w:rPr>
          <w:rFonts w:ascii="华文宋体" w:hAnsi="华文宋体" w:eastAsia="华文宋体"/>
          <w:color w:val="000000"/>
        </w:rPr>
        <w:t>无</w:t>
      </w:r>
      <w:r>
        <w:rPr>
          <w:rFonts w:ascii="华文宋体" w:hAnsi="华文宋体" w:eastAsia="华文宋体"/>
          <w:b/>
          <w:bCs/>
          <w:color w:val="000000"/>
        </w:rPr>
        <w:t>备</w:t>
      </w:r>
      <w:r>
        <w:rPr>
          <w:rFonts w:ascii="华文宋体" w:hAnsi="华文宋体" w:cs="Lucida Sans" w:eastAsia="华文宋体"/>
          <w:color w:val="7F7F7F"/>
          <w:kern w:val="2"/>
          <w:sz w:val="15"/>
          <w:szCs w:val="13"/>
          <w:lang w:val="en-US" w:eastAsia="zh-CN" w:bidi="hi-IN"/>
        </w:rPr>
        <w:t>（防备；戒备）</w:t>
      </w:r>
      <w:r>
        <w:rPr>
          <w:rFonts w:ascii="华文宋体" w:hAnsi="华文宋体" w:eastAsia="华文宋体"/>
          <w:color w:val="000000"/>
        </w:rPr>
        <w:t>，故而处乱丛生。修炼累年，常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世人没有知识（辨识事物的能力），也没有防备，因此到处乱象丛生。修炼积累多年，常常忧虑会毁于一旦，人很少能够防备。善防备者在面临危乱时不会忧虑，应付紧急情况最为困难，故称为“却乱”。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w:t>
      </w:r>
      <w:r>
        <w:rPr>
          <w:rFonts w:ascii="华文宋体" w:hAnsi="华文宋体" w:cs="Lucida Sans" w:eastAsia="华文宋体"/>
          <w:color w:val="7F7F7F"/>
          <w:kern w:val="2"/>
          <w:sz w:val="15"/>
          <w:szCs w:val="13"/>
          <w:lang w:val="en-US" w:eastAsia="zh-CN" w:bidi="hi-IN"/>
        </w:rPr>
        <w:t>（法令条文）</w:t>
      </w:r>
      <w:r>
        <w:rPr>
          <w:rFonts w:ascii="华文宋体" w:hAnsi="华文宋体" w:eastAsia="华文宋体"/>
          <w:b/>
          <w:bCs/>
          <w:color w:val="000000"/>
        </w:rPr>
        <w:t>理</w:t>
      </w:r>
      <w:r>
        <w:rPr>
          <w:rFonts w:ascii="华文宋体" w:hAnsi="华文宋体" w:eastAsia="华文宋体"/>
          <w:color w:val="7F7F7F"/>
          <w:sz w:val="15"/>
          <w:szCs w:val="13"/>
        </w:rPr>
        <w:t>（道理，义理）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所谓乱，就是条文和道理失调，诸事颠倒，毁了趋势困囿了自身。却，就是消解约束，化解并消融阻塞，急迫之时的运用。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事物变迁，道理隐匿，能够把未来的事预测得圆满的人寥寥无几。人性是松懈怠慢的，不逼迫就难以前行。（人）对背面的事就没有防备，变化无穷，因此借以称作“突然”，因不做防备而导致的忧虑多了去了。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观察和觉悟，（通达）条文和道理靠知识和觉悟。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w:t>
      </w:r>
      <w:r>
        <w:rPr>
          <w:rFonts w:ascii="华文宋体" w:hAnsi="华文宋体" w:eastAsia="华文宋体"/>
          <w:b/>
          <w:bCs/>
          <w:color w:val="000000"/>
        </w:rPr>
        <w:t>患</w:t>
      </w:r>
      <w:r>
        <w:rPr>
          <w:rFonts w:ascii="华文宋体" w:hAnsi="华文宋体" w:cs="Lucida Sans" w:eastAsia="华文宋体"/>
          <w:color w:val="7F7F7F"/>
          <w:kern w:val="2"/>
          <w:sz w:val="15"/>
          <w:szCs w:val="13"/>
          <w:lang w:val="en-US" w:eastAsia="zh-CN" w:bidi="hi-IN"/>
        </w:rPr>
        <w:t>（患，忧也）</w:t>
      </w:r>
      <w:r>
        <w:rPr>
          <w:rFonts w:ascii="华文宋体" w:hAnsi="华文宋体" w:eastAsia="华文宋体"/>
          <w:color w:val="000000"/>
        </w:rPr>
        <w:t>，而后得以便宜从事。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再造表面和内里，采取诚信去营造趋势，如同蔺相如完璧归赵的做法一样，这是让形势由紧张回到缓和的策划。在却乱的时候，要急中生智。混乱其心目、惑动其欲望、收敛其锋芒、挫折其锐气，使其不能得以伤害到我们的要害所在，解除危乱排除忧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b/>
          <w:bCs/>
        </w:rPr>
        <w:t>持</w:t>
      </w:r>
      <w:r>
        <w:rPr>
          <w:rFonts w:ascii="华文宋体" w:hAnsi="华文宋体" w:cs="Lucida Sans" w:eastAsia="华文宋体"/>
          <w:color w:val="7F7F7F"/>
          <w:kern w:val="2"/>
          <w:sz w:val="15"/>
          <w:szCs w:val="13"/>
          <w:lang w:val="en-US" w:eastAsia="zh-CN" w:bidi="hi-IN"/>
        </w:rPr>
        <w:t>（持，握也）</w:t>
      </w:r>
      <w:r>
        <w:rPr>
          <w:rFonts w:ascii="华文宋体" w:hAnsi="华文宋体" w:eastAsia="华文宋体"/>
        </w:rPr>
        <w:t>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把握关键，是说春季让万物萌生、夏季让万物成长、秋季让万物收获、冬季让万物储藏，这是自然的正常运行，不可以冲犯和违逆。违逆的人，即便一时成功也必然走向失败。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可以冲犯和违逆的！违逆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借此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他人的，掌握了权力；受制约于他人的，失去了生存空间。所以，要能“看见外形能判断仪容、摹拟体态能推知神情”，要能“听到其说话就能听出弦外之音”，要能“善于解除仇恨和利用空隙挑拨争斗”，要能“善于连结远离权力中心的人”，要能“克制地说话”，要能“捕捉能人异士的心”，要能“谨守做人的道义”。《本经阴符七术》记载的，记载了规律和方法，其变通的要点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卦爻能生出事物的状态；可以从根据外形仪容、体态神情等方面探得他的内心世界。有操守的人，眼睛不看非礼的东西，耳朵不听邪恶的声音，言谈必以《诗经》、《尚书》的道理为依据，行为不放纵和邪僻；他们以道为形体，以德为仪容，（行为举止都遵循道德的要求，）神情端庄，面容温和，不能够从体态神情去探得他们的内心世界。如果是遇到这种，就隐藏实情、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那（五音中）商与角两不相合、徵与羽不相配，能够主导四种声音的，当只有宫音了！那音调不和谐，听起来就会哀痛，所以声音有散、伤、丑、害的，直言的话来必然被抵触而难于入耳。虽然彼此都有美好的行为、高尚的名誉，也依旧不可以像比目鱼和比翼鸟那样密切合作。这就是语气不和、音调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弱势的一方，则哀叹他的失败、伤害他的自卑、玷污他的声名、侮辱他的祖宗。那胜利者听到人们称赞他的功劳和声势，便只知道向前进攻不知道后退；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那话说多了必然会有若暴露出很多短处。识别其短处，并将它与事实相验证。必要时，震动他犯了什么忌讳，训示他犯了当时哪条当时的禁令，等其恐惧害怕的时候，然后再以诚信来结交他，安抚他的恐慌之心，把以前说过的话柄埋藏在心里，退到背后去挟制他。不要在有见识、经验丰富的人面前显露自己的缺点和弱点。</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定步入死亡，从而产生生命短促的担忧。然后再喜形于色地描述一些自己未曾见过的美好事情，最终使他认为可以看到无边无际的广阔美好人生，使他（心存感激）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w:t>
      </w:r>
      <w:r>
        <w:rPr>
          <w:rFonts w:ascii="华文宋体" w:hAnsi="华文宋体" w:eastAsia="华文宋体"/>
          <w:b/>
          <w:bCs/>
        </w:rPr>
        <w:t>家</w:t>
      </w:r>
      <w:r>
        <w:rPr>
          <w:rFonts w:ascii="华文宋体" w:hAnsi="华文宋体" w:cs="Lucida Sans" w:eastAsia="华文宋体"/>
          <w:color w:val="7F7F7F"/>
          <w:kern w:val="2"/>
          <w:sz w:val="15"/>
          <w:szCs w:val="13"/>
          <w:lang w:val="en-US" w:eastAsia="zh-CN" w:bidi="hi-IN"/>
        </w:rPr>
        <w:t>（朝廷）</w:t>
      </w:r>
      <w:r>
        <w:rPr>
          <w:rFonts w:ascii="华文宋体" w:hAnsi="华文宋体" w:eastAsia="华文宋体"/>
          <w:b/>
          <w:bCs/>
        </w:rPr>
        <w:t>夺</w:t>
      </w:r>
      <w:r>
        <w:rPr>
          <w:rFonts w:ascii="华文宋体" w:hAnsi="华文宋体" w:cs="Lucida Sans" w:eastAsia="华文宋体"/>
          <w:color w:val="7F7F7F"/>
          <w:kern w:val="2"/>
          <w:sz w:val="15"/>
          <w:szCs w:val="13"/>
          <w:lang w:val="en-US" w:eastAsia="zh-CN" w:bidi="hi-IN"/>
        </w:rPr>
        <w:t>（丧失；失去）</w:t>
      </w:r>
      <w:r>
        <w:rPr>
          <w:rFonts w:ascii="华文宋体" w:hAnsi="华文宋体" w:eastAsia="华文宋体"/>
        </w:rPr>
        <w:t>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那小人亲比人，则是运用旁门左道的方式（如：脑控、整蛊），导致能够败坏朝廷丧失邦国。不是贤良智慧的人，不能以“义”来守护朝廷，不能以“道”来守护邦国。圣智之人之所以注重道之微妙，的确是因为“道”可以使朝廷、邦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没有谁能看出它的形态，没有谁能叫出它的名字，称它为“神灵”。那“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val="false"/>
          <w:bCs w:val="false"/>
        </w:rPr>
        <w:t>心</w:t>
      </w:r>
      <w:r>
        <w:rPr>
          <w:rFonts w:ascii="华文宋体" w:hAnsi="华文宋体" w:eastAsia="华文宋体"/>
          <w:b/>
          <w:bCs/>
        </w:rPr>
        <w:t>气</w:t>
      </w:r>
      <w:r>
        <w:rPr>
          <w:rFonts w:ascii="华文宋体" w:hAnsi="华文宋体" w:eastAsia="华文宋体"/>
          <w:color w:val="7F7F7F"/>
          <w:sz w:val="15"/>
          <w:szCs w:val="13"/>
        </w:rPr>
        <w:t>（气者，体之充也）</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val="false"/>
          <w:bCs w:val="false"/>
        </w:rPr>
        <w:t>总</w:t>
      </w:r>
      <w:r>
        <w:rPr>
          <w:rFonts w:ascii="华文宋体" w:hAnsi="华文宋体" w:eastAsia="华文宋体"/>
          <w:b/>
          <w:bCs/>
        </w:rPr>
        <w:t>摄</w:t>
      </w:r>
      <w:r>
        <w:rPr>
          <w:rFonts w:ascii="华文宋体" w:hAnsi="华文宋体" w:eastAsia="华文宋体"/>
          <w:color w:val="7F7F7F"/>
          <w:sz w:val="15"/>
          <w:szCs w:val="13"/>
        </w:rPr>
        <w:t>（管辖；统领）</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所以品德涵养五气，思想能得到“一”，才能产生方法。方法，是思想和元气的引导，所自释放处，精神就会为之所支使。人体的九个孔窍和十二舍，是元气的门户，是思想的总管。</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生命受自于自然，称之为真人；真人，与自然合而为一。通过内心的修炼而知“自然”的人，称为圣智之人；圣智之人，通过类推的方法来知“道”。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那人和“一”同生，出于万物的造化。了解各类事物在于感觉器官的运用；有地方存在疑惑，通过思想的方法来通达。如果思想没有方法，必定有不通达的地方。当通达之后，五气得到蓄养，这时务必要释放精神，这就叫做“转化”。能转化有五气的，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w:t>
      </w:r>
      <w:r>
        <w:rPr>
          <w:rFonts w:ascii="华文宋体" w:hAnsi="华文宋体" w:eastAsia="华文宋体"/>
          <w:b/>
          <w:bCs/>
        </w:rPr>
        <w:t>怀</w:t>
      </w:r>
      <w:r>
        <w:rPr>
          <w:rFonts w:ascii="华文宋体" w:hAnsi="华文宋体" w:cs="Lucida Sans" w:eastAsia="华文宋体"/>
          <w:color w:val="7F7F7F"/>
          <w:kern w:val="2"/>
          <w:sz w:val="15"/>
          <w:szCs w:val="13"/>
          <w:lang w:val="en-US" w:eastAsia="zh-CN" w:bidi="hi-IN"/>
        </w:rPr>
        <w:t>（心里存有；怀藏）</w:t>
      </w:r>
      <w:r>
        <w:rPr>
          <w:rFonts w:ascii="华文宋体" w:hAnsi="华文宋体" w:eastAsia="华文宋体"/>
          <w:b/>
          <w:bCs/>
        </w:rPr>
        <w:t>天</w:t>
      </w:r>
      <w:r>
        <w:rPr>
          <w:rFonts w:ascii="华文宋体" w:hAnsi="华文宋体" w:cs="Lucida Sans" w:eastAsia="华文宋体"/>
          <w:color w:val="7F7F7F"/>
          <w:kern w:val="2"/>
          <w:sz w:val="15"/>
          <w:szCs w:val="13"/>
          <w:lang w:val="en-US" w:eastAsia="zh-CN" w:bidi="hi-IN"/>
        </w:rPr>
        <w:t>（自然）</w:t>
      </w:r>
      <w:r>
        <w:rPr>
          <w:rFonts w:ascii="华文宋体" w:hAnsi="华文宋体" w:eastAsia="华文宋体"/>
          <w:b/>
          <w:bCs/>
        </w:rPr>
        <w:t>心</w:t>
      </w:r>
      <w:r>
        <w:rPr>
          <w:rFonts w:ascii="华文宋体" w:hAnsi="华文宋体" w:eastAsia="华文宋体"/>
          <w:color w:val="7F7F7F"/>
          <w:sz w:val="15"/>
          <w:szCs w:val="13"/>
        </w:rPr>
        <w:t>（思想）</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使得五气和谐，那么志向、思虑、精神、品德就不会衰退。四面充满威势，我们就能无所不为，威势积存后释放，就叫做“神化”。神化归于身，称之为真人。真人，跟从自然且符合道，秉执“一”来养育和产生万物，怀有自然思想，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详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1025</TotalTime>
  <Application>LibreOffice/26.2.1.2$Windows_X86_64 LibreOffice_project/620$Build-2</Application>
  <AppVersion>15.0000</AppVersion>
  <Pages>36</Pages>
  <Words>36536</Words>
  <Characters>36636</Characters>
  <CharactersWithSpaces>36696</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2026-07-24T20:19:18Z</dcterms:modified>
  <cp:revision>625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