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11</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13</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17</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19</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24</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27</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31</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32</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33</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34</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w:t>
      </w:r>
      <w:r>
        <w:rPr>
          <w:rFonts w:ascii="华文宋体" w:hAnsi="华文宋体" w:eastAsia="华文宋体"/>
          <w:b/>
          <w:bCs/>
          <w:color w:val="000000"/>
        </w:rPr>
        <w:t>有</w:t>
      </w:r>
      <w:r>
        <w:rPr>
          <w:rFonts w:ascii="华文宋体" w:hAnsi="华文宋体" w:cs="Lucida Sans" w:eastAsia="华文宋体"/>
          <w:color w:val="7F7F7F"/>
          <w:kern w:val="2"/>
          <w:sz w:val="15"/>
          <w:szCs w:val="15"/>
          <w:lang w:val="en-US" w:eastAsia="zh-CN" w:bidi="hi-IN"/>
        </w:rPr>
        <w:t>（不無也）</w:t>
      </w:r>
      <w:r>
        <w:rPr>
          <w:rFonts w:ascii="华文宋体" w:hAnsi="华文宋体" w:eastAsia="华文宋体"/>
          <w:color w:val="000000"/>
        </w:rPr>
        <w:t>反而得</w:t>
      </w:r>
      <w:r>
        <w:rPr>
          <w:rFonts w:ascii="华文宋体" w:hAnsi="华文宋体" w:eastAsia="华文宋体"/>
          <w:b/>
          <w:bCs/>
          <w:color w:val="000000"/>
        </w:rPr>
        <w:t>覆</w:t>
      </w:r>
      <w:r>
        <w:rPr>
          <w:rFonts w:ascii="华文宋体" w:hAnsi="华文宋体" w:cs="Lucida Sans" w:eastAsia="华文宋体"/>
          <w:color w:val="7F7F7F"/>
          <w:kern w:val="2"/>
          <w:sz w:val="15"/>
          <w:szCs w:val="15"/>
          <w:lang w:val="en-US" w:eastAsia="zh-CN" w:bidi="hi-IN"/>
        </w:rPr>
        <w:t>（审察；查核）</w:t>
      </w:r>
      <w:r>
        <w:rPr>
          <w:rFonts w:ascii="华文宋体" w:hAnsi="华文宋体" w:eastAsia="华文宋体"/>
          <w:color w:val="000000"/>
        </w:rPr>
        <w:t>者，圣人之意也，不可不</w:t>
      </w:r>
      <w:r>
        <w:rPr>
          <w:rFonts w:ascii="华文宋体" w:hAnsi="华文宋体" w:eastAsia="华文宋体"/>
          <w:b/>
          <w:bCs/>
          <w:color w:val="000000"/>
        </w:rPr>
        <w:t>察</w:t>
      </w:r>
      <w:r>
        <w:rPr>
          <w:rFonts w:ascii="华文宋体" w:hAnsi="华文宋体" w:cs="Lucida Sans" w:eastAsia="华文宋体"/>
          <w:color w:val="7F7F7F"/>
          <w:kern w:val="2"/>
          <w:sz w:val="15"/>
          <w:szCs w:val="15"/>
          <w:lang w:val="en-US" w:eastAsia="zh-CN" w:bidi="hi-IN"/>
        </w:rPr>
        <w:t>（调查；考察）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对方，再来了解自己。动与静、虚与实的顺序，与当前不相符合，就要返回历史中去寻求（答案）。事情不无反复验证而得以查核的，这是圣智之人的意愿，不可不考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w:t>
      </w:r>
      <w:r>
        <w:rPr>
          <w:rFonts w:ascii="华文宋体" w:hAnsi="华文宋体" w:eastAsia="华文宋体"/>
          <w:b/>
          <w:bCs/>
          <w:color w:val="000000"/>
        </w:rPr>
        <w:t>会</w:t>
      </w:r>
      <w:r>
        <w:rPr>
          <w:rFonts w:ascii="华文宋体" w:hAnsi="华文宋体" w:cs="Lucida Sans" w:eastAsia="华文宋体"/>
          <w:color w:val="7F7F7F"/>
          <w:kern w:val="2"/>
          <w:sz w:val="15"/>
          <w:szCs w:val="15"/>
          <w:lang w:val="en-US" w:eastAsia="zh-CN" w:bidi="hi-IN"/>
        </w:rPr>
        <w:t>（时机）</w:t>
      </w:r>
      <w:r>
        <w:rPr>
          <w:rFonts w:ascii="华文宋体" w:hAnsi="华文宋体" w:eastAsia="华文宋体"/>
          <w:color w:val="000000"/>
        </w:rPr>
        <w:t>而</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他人侃侃而谈，是动；自己沉默倾听，是静。透过其说的话，听其话语中的用辞。话语中有前后矛盾或不合情理的地方，以反问的方式去寻求（答案），从他的反应中必定能探出真情。话语可以摹拟，事情可以譬喻。当有“象”和“比”的手法，那么就要观察其中的意思。所谓“象”，就是以摹拟的方式形容事物，所谓“比”，就是以譬喻的方式表达言辞。通过使用无形的方式去寻求他人的有声回应，当“钓”别人的话符合事情原委时，就能探得他人的真实情况。这就好像张开网捕野兽一样，多张些网，当时机到来后等候野兽落网。捕兽的规律用在人事上，对方自然会吐露出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比我们，就要改变谈话的方式。用“象”的手法来使动口，以此走进其心；显露其实情后，随后主导对方。自己和对方这样反复多次你来我往，说话中有象、比，因而确定后面说话的基础。要表现得十分谨慎，不要轻易暴露自己的意图；要通过突然发问的方式，不给对方任何巧言令色、掩盖事实的机会；要不时地反驳对方话语中有前后矛盾或不合情理的地方，以探求实情；要查核对方说过的话，并反复从侧面去验证，任何事情不会从对方的言辞中漏掉。圣智之人用这种方法引导愚者或智者，事情都会毫无疑惑。那善于“反听”的人，才能够用鬼神莫测的手段来获得实情。当应变得当，就能周密地主导对方。不能周密地主导对方，（是因为）从对方获得的实情不明了；获得的实情不明了，判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对方必定会有“反应”的言辞，则回过头来倾听。想要听到对方讲话，反而自己要先沉默；想要让对方膨胀，反而自己要先收敛；想要抬高对方，反而自己要先谦下；想从对方那里有所获取，反而自己要先给予对方好处。想要了解对方的实情，用“摩拟”和“类比”的方式，以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中间要听明真伪，了解异同，从而得到实情或诡诈之处。动作、言语、口气与这预料的会有出入，喜悦与愤怒在预料的过程中显现其样式，都以预先判定作为法则。用“反”寻求查核，观察其寄托。那用这种方法，自己要心平气和，以听取对方的言辞，考察其事情，论说万物，辨别事物性质。即使是从无关的事物中，也可通过观察细微迹象来推断事物类别。像探察别人时钻到他心中探察一样，（准确地）估计出他的能力、猜测出他的意愿。符应不落空，像螣蛇指示祸福一样（准确无误），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那了解他人要从了解自己开始，只有了解自己而后才能了解他人。这互相了解，就像比目鱼相并而行般一丝不差。当显露形态，像阳光之下显露影子一样。当考察对方的言辞会不失毫厘地捕捉到对方的真实意图，就像用磁石取针，如同舌头来获取焦骨上的肉一样（万无一失）。当与人交往时不露声色，当发现实情时又快又准；如同阴与阳，圆与方般明显。对方未形迹未显时，我们要用圆通灵活的手法去引导他；对方形迹已显时，我们就要按照设定好的谋略去应对他。无论是自己进退还是左右他人，以用这种方式去等候他。自己不预先判定，不能正确地主导他人，再加上做事没有技巧，是为“忘记实情、丢失规律”。自己先要审慎地判定，以此来主导他人，策划并且不露行迹，让对方摸不着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诏求。有的天天都出现在君主面前却不能驾驭，有的只是遥闻其名便被君主日夜思念。侍奉君主应进言和劝谏，向来结交于初始。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求其改变。以变通的方式来进游说之辞，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不能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推测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实情。衡量形势时不能做到详细，就不知道哪个诸侯国强大、哪个诸侯国弱小、哪个诸侯国不重要、哪个诸侯国重要；揣测实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刺激并满足他的欲望，当他有欲望的时候，就不能隐瞒住他的实情；必须在对方很恐惧的时候，最大限度地诱发他的憎恶，当他有憎恶的时候，就不能隐瞒住他的实情。实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实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实情，一切谋划和思虑、实情和欲望的出发点就在于此。善于“揣情”的人，就可以让人富贵，就可以让人贫贱；就可以让人被重视，就可以让人被轻贱；就可以获得利益，就可以遭到损害；就可以让人成功，就可以让人失败，其方法是一样的。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实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实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想让游说对象听从，必定要与实情相合，所以说：与实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神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实情。详细探得其实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实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所以这决策实情、平定疑难，是处理一切事情的基础。以公正（的态度）来治理乱世，决定着事业的成败，是难办的。所以古代帝王才采用蓍草和龟甲占卜的方式，以帮助自己做决策。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划。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克制地说话”，要能“捕捉能人异士的心”，要能“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看到卦爻就能生出事物的状态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不能够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语气不和、声音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所以话说多了必然会有若干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927</TotalTime>
  <Application>LibreOffice/26.2.1.2$Windows_X86_64 LibreOffice_project/620$Build-2</Application>
  <AppVersion>15.0000</AppVersion>
  <Pages>36</Pages>
  <Words>36536</Words>
  <Characters>36636</Characters>
  <CharactersWithSpaces>36699</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2026-07-10T20:34:55Z</dcterms:modified>
  <cp:revision>550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