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\h</w:instrText>
          </w:r>
          <w:r>
            <w:rPr>
              <w:rStyle w:val="Style11"/>
            </w:rPr>
            <w:fldChar w:fldCharType="separate"/>
          </w:r>
          <w:hyperlink w:anchor="__RefHeading___Toc2308_1773610119" w:tooltip="捭阖">
            <w:r>
              <w:rPr>
                <w:rStyle w:val="Style11"/>
              </w:rPr>
              <w:t>捭阖</w:t>
            </w:r>
            <w:r>
              <w:rPr>
                <w:rStyle w:val="Style11"/>
              </w:rPr>
              <w:tab/>
              <w:t>3</w:t>
            </w:r>
          </w:hyperlink>
        </w:p>
        <w:p>
          <w:pPr>
            <w:pStyle w:val="TOC1"/>
            <w:tabs>
              <w:tab w:val="clear" w:pos="9740"/>
              <w:tab w:val="right" w:pos="9739" w:leader="dot"/>
            </w:tabs>
            <w:rPr/>
          </w:pPr>
          <w:hyperlink w:anchor="__RefHeading___Toc2310_1773610119" w:tooltip="反应">
            <w:r>
              <w:rPr>
                <w:rStyle w:val="Style11"/>
              </w:rPr>
              <w:t>反应</w:t>
            </w:r>
            <w:r>
              <w:rPr>
                <w:rStyle w:val="Style11"/>
              </w:rPr>
              <w:tab/>
              <w:t>5</w:t>
            </w:r>
          </w:hyperlink>
        </w:p>
        <w:p>
          <w:pPr>
            <w:pStyle w:val="TOC1"/>
            <w:tabs>
              <w:tab w:val="clear" w:pos="9740"/>
              <w:tab w:val="right" w:pos="9739" w:leader="dot"/>
            </w:tabs>
            <w:rPr/>
          </w:pPr>
          <w:hyperlink w:anchor="__RefHeading___Toc2312_1773610119" w:tooltip="内楗">
            <w:r>
              <w:rPr>
                <w:rStyle w:val="Style11"/>
              </w:rPr>
              <w:t>内楗</w:t>
            </w:r>
            <w:r>
              <w:rPr>
                <w:rStyle w:val="Style11"/>
              </w:rPr>
              <w:tab/>
              <w:t>7</w:t>
            </w:r>
          </w:hyperlink>
        </w:p>
        <w:p>
          <w:pPr>
            <w:pStyle w:val="TOC1"/>
            <w:tabs>
              <w:tab w:val="clear" w:pos="9740"/>
              <w:tab w:val="right" w:pos="9739" w:leader="dot"/>
            </w:tabs>
            <w:rPr/>
          </w:pPr>
          <w:hyperlink w:anchor="__RefHeading___Toc2314_1773610119" w:tooltip="抵巇">
            <w:r>
              <w:rPr>
                <w:rStyle w:val="Style11"/>
              </w:rPr>
              <w:t>抵巇</w:t>
            </w:r>
            <w:r>
              <w:rPr>
                <w:rStyle w:val="Style11"/>
              </w:rPr>
              <w:tab/>
              <w:t>9</w:t>
            </w:r>
          </w:hyperlink>
        </w:p>
        <w:p>
          <w:pPr>
            <w:pStyle w:val="TOC1"/>
            <w:tabs>
              <w:tab w:val="clear" w:pos="9740"/>
              <w:tab w:val="right" w:pos="9739" w:leader="dot"/>
            </w:tabs>
            <w:rPr/>
          </w:pPr>
          <w:hyperlink w:anchor="__RefHeading___Toc2316_1773610119" w:tooltip="飞箝">
            <w:r>
              <w:rPr>
                <w:rStyle w:val="Style11"/>
              </w:rPr>
              <w:t>飞箝</w:t>
            </w:r>
            <w:r>
              <w:rPr>
                <w:rStyle w:val="Style11"/>
              </w:rPr>
              <w:tab/>
              <w:t>11</w:t>
            </w:r>
          </w:hyperlink>
        </w:p>
        <w:p>
          <w:pPr>
            <w:pStyle w:val="TOC1"/>
            <w:tabs>
              <w:tab w:val="clear" w:pos="9740"/>
              <w:tab w:val="right" w:pos="9739" w:leader="dot"/>
            </w:tabs>
            <w:rPr/>
          </w:pPr>
          <w:hyperlink w:anchor="__RefHeading___Toc2318_1773610119" w:tooltip="忤合">
            <w:r>
              <w:rPr>
                <w:rStyle w:val="Style11"/>
              </w:rPr>
              <w:t>忤合</w:t>
            </w:r>
            <w:r>
              <w:rPr>
                <w:rStyle w:val="Style11"/>
              </w:rPr>
              <w:tab/>
              <w:t>12</w:t>
            </w:r>
          </w:hyperlink>
        </w:p>
        <w:p>
          <w:pPr>
            <w:pStyle w:val="TOC1"/>
            <w:tabs>
              <w:tab w:val="clear" w:pos="9740"/>
              <w:tab w:val="right" w:pos="9739" w:leader="dot"/>
            </w:tabs>
            <w:rPr/>
          </w:pPr>
          <w:hyperlink w:anchor="__RefHeading___Toc2320_1773610119" w:tooltip="揣篇">
            <w:r>
              <w:rPr>
                <w:rStyle w:val="Style11"/>
              </w:rPr>
              <w:t>揣篇</w:t>
            </w:r>
            <w:r>
              <w:rPr>
                <w:rStyle w:val="Style11"/>
              </w:rPr>
              <w:tab/>
              <w:t>13</w:t>
            </w:r>
          </w:hyperlink>
        </w:p>
        <w:p>
          <w:pPr>
            <w:pStyle w:val="TOC1"/>
            <w:tabs>
              <w:tab w:val="clear" w:pos="9740"/>
              <w:tab w:val="right" w:pos="9739" w:leader="dot"/>
            </w:tabs>
            <w:rPr/>
          </w:pPr>
          <w:hyperlink w:anchor="__RefHeading___Toc2322_1773610119" w:tooltip="摩篇">
            <w:r>
              <w:rPr>
                <w:rStyle w:val="Style11"/>
              </w:rPr>
              <w:t>摩篇</w:t>
            </w:r>
            <w:r>
              <w:rPr>
                <w:rStyle w:val="Style11"/>
              </w:rPr>
              <w:tab/>
              <w:t>15</w:t>
            </w:r>
          </w:hyperlink>
        </w:p>
        <w:p>
          <w:pPr>
            <w:pStyle w:val="TOC1"/>
            <w:tabs>
              <w:tab w:val="clear" w:pos="9740"/>
              <w:tab w:val="right" w:pos="9739" w:leader="dot"/>
            </w:tabs>
            <w:rPr/>
          </w:pPr>
          <w:hyperlink w:anchor="__RefHeading___Toc2324_1773610119" w:tooltip="权篇">
            <w:r>
              <w:rPr>
                <w:rStyle w:val="Style11"/>
              </w:rPr>
              <w:t>权篇</w:t>
            </w:r>
            <w:r>
              <w:rPr>
                <w:rStyle w:val="Style11"/>
              </w:rPr>
              <w:tab/>
              <w:t>16</w:t>
            </w:r>
          </w:hyperlink>
        </w:p>
        <w:p>
          <w:pPr>
            <w:pStyle w:val="TOC1"/>
            <w:tabs>
              <w:tab w:val="clear" w:pos="9740"/>
              <w:tab w:val="right" w:pos="9739" w:leader="dot"/>
            </w:tabs>
            <w:rPr/>
          </w:pPr>
          <w:hyperlink w:anchor="__RefHeading___Toc2326_1773610119" w:tooltip="谋篇">
            <w:r>
              <w:rPr>
                <w:rStyle w:val="Style11"/>
              </w:rPr>
              <w:t>谋篇</w:t>
            </w:r>
            <w:r>
              <w:rPr>
                <w:rStyle w:val="Style11"/>
              </w:rPr>
              <w:tab/>
              <w:t>18</w:t>
            </w:r>
          </w:hyperlink>
        </w:p>
        <w:p>
          <w:pPr>
            <w:pStyle w:val="TOC1"/>
            <w:tabs>
              <w:tab w:val="clear" w:pos="9740"/>
              <w:tab w:val="right" w:pos="9739" w:leader="dot"/>
            </w:tabs>
            <w:rPr/>
          </w:pPr>
          <w:hyperlink w:anchor="__RefHeading___Toc2328_1773610119" w:tooltip="决篇">
            <w:r>
              <w:rPr>
                <w:rStyle w:val="Style11"/>
              </w:rPr>
              <w:t>决篇</w:t>
            </w:r>
            <w:r>
              <w:rPr>
                <w:rStyle w:val="Style11"/>
              </w:rPr>
              <w:tab/>
              <w:t>21</w:t>
            </w:r>
          </w:hyperlink>
        </w:p>
        <w:p>
          <w:pPr>
            <w:pStyle w:val="TOC1"/>
            <w:tabs>
              <w:tab w:val="clear" w:pos="9740"/>
              <w:tab w:val="right" w:pos="9739" w:leader="dot"/>
            </w:tabs>
            <w:rPr/>
          </w:pPr>
          <w:hyperlink w:anchor="__RefHeading___Toc2330_1773610119" w:tooltip="符言">
            <w:r>
              <w:rPr>
                <w:rStyle w:val="Style11"/>
              </w:rPr>
              <w:t>符言</w:t>
            </w:r>
            <w:r>
              <w:rPr>
                <w:rStyle w:val="Style11"/>
              </w:rPr>
              <w:tab/>
              <w:t>22</w:t>
            </w:r>
          </w:hyperlink>
        </w:p>
        <w:p>
          <w:pPr>
            <w:pStyle w:val="TOC1"/>
            <w:tabs>
              <w:tab w:val="clear" w:pos="9740"/>
              <w:tab w:val="right" w:pos="9739" w:leader="dot"/>
            </w:tabs>
            <w:rPr/>
          </w:pPr>
          <w:hyperlink w:anchor="__RefHeading___Toc2332_1773610119" w:tooltip="转丸">
            <w:r>
              <w:rPr>
                <w:rStyle w:val="Style11"/>
              </w:rPr>
              <w:t>转丸</w:t>
            </w:r>
            <w:r>
              <w:rPr>
                <w:rStyle w:val="Style11"/>
              </w:rPr>
              <w:tab/>
              <w:t>24</w:t>
            </w:r>
          </w:hyperlink>
        </w:p>
        <w:p>
          <w:pPr>
            <w:pStyle w:val="TOC1"/>
            <w:tabs>
              <w:tab w:val="clear" w:pos="9740"/>
              <w:tab w:val="right" w:pos="9739" w:leader="dot"/>
            </w:tabs>
            <w:rPr/>
          </w:pPr>
          <w:hyperlink w:anchor="__RefHeading___Toc2334_1773610119" w:tooltip="却乱">
            <w:r>
              <w:rPr>
                <w:rStyle w:val="Style11"/>
              </w:rPr>
              <w:t>却乱</w:t>
            </w:r>
            <w:r>
              <w:rPr>
                <w:rStyle w:val="Style11"/>
              </w:rPr>
              <w:tab/>
              <w:t>25</w:t>
            </w:r>
          </w:hyperlink>
        </w:p>
        <w:p>
          <w:pPr>
            <w:pStyle w:val="TOC1"/>
            <w:tabs>
              <w:tab w:val="clear" w:pos="9740"/>
              <w:tab w:val="right" w:pos="9739" w:leader="dot"/>
            </w:tabs>
            <w:rPr/>
          </w:pPr>
          <w:hyperlink w:anchor="__RefHeading___Toc1620_2803666824_%25E5%" w:tooltip="持枢">
            <w:r>
              <w:rPr>
                <w:rStyle w:val="Style11"/>
              </w:rPr>
              <w:t>持枢</w:t>
            </w:r>
            <w:r>
              <w:rPr>
                <w:rStyle w:val="Style11"/>
              </w:rPr>
              <w:tab/>
              <w:t>26</w:t>
            </w:r>
          </w:hyperlink>
        </w:p>
        <w:p>
          <w:pPr>
            <w:pStyle w:val="TOC1"/>
            <w:tabs>
              <w:tab w:val="clear" w:pos="9740"/>
              <w:tab w:val="right" w:pos="9739" w:leader="dot"/>
            </w:tabs>
            <w:rPr/>
          </w:pPr>
          <w:hyperlink w:anchor="__RefHeading___Toc1622_2803666824_%25E5%" w:tooltip="中经">
            <w:r>
              <w:rPr>
                <w:rStyle w:val="Style11"/>
              </w:rPr>
              <w:t>中经</w:t>
            </w:r>
            <w:r>
              <w:rPr>
                <w:rStyle w:val="Style11"/>
              </w:rPr>
              <w:tab/>
              <w:t>26</w:t>
            </w:r>
          </w:hyperlink>
        </w:p>
        <w:p>
          <w:pPr>
            <w:pStyle w:val="TOC1"/>
            <w:tabs>
              <w:tab w:val="clear" w:pos="9740"/>
              <w:tab w:val="right" w:pos="9739" w:leader="dot"/>
            </w:tabs>
            <w:rPr/>
          </w:pPr>
          <w:hyperlink w:anchor="__RefHeading___Toc2336_1773610119" w:tooltip="盛神法五龙">
            <w:r>
              <w:rPr>
                <w:rStyle w:val="Style11"/>
              </w:rPr>
              <w:t>盛神法五龙</w:t>
            </w:r>
            <w:r>
              <w:rPr>
                <w:rStyle w:val="Style11"/>
              </w:rPr>
              <w:tab/>
              <w:t>29</w:t>
            </w:r>
          </w:hyperlink>
        </w:p>
        <w:p>
          <w:pPr>
            <w:pStyle w:val="TOC1"/>
            <w:tabs>
              <w:tab w:val="clear" w:pos="9740"/>
              <w:tab w:val="right" w:pos="9739" w:leader="dot"/>
            </w:tabs>
            <w:rPr/>
          </w:pPr>
          <w:hyperlink w:anchor="__RefHeading___Toc2338_1773610119" w:tooltip="养志法灵龟">
            <w:r>
              <w:rPr>
                <w:rStyle w:val="Style11"/>
              </w:rPr>
              <w:t>养志法灵龟</w:t>
            </w:r>
            <w:r>
              <w:rPr>
                <w:rStyle w:val="Style11"/>
              </w:rPr>
              <w:tab/>
              <w:t>30</w:t>
            </w:r>
          </w:hyperlink>
        </w:p>
        <w:p>
          <w:pPr>
            <w:pStyle w:val="TOC1"/>
            <w:tabs>
              <w:tab w:val="clear" w:pos="9740"/>
              <w:tab w:val="right" w:pos="9739" w:leader="dot"/>
            </w:tabs>
            <w:rPr/>
          </w:pPr>
          <w:hyperlink w:anchor="__RefHeading___Toc2340_1773610119" w:tooltip="实意法螣蛇">
            <w:r>
              <w:rPr>
                <w:rStyle w:val="Style11"/>
              </w:rPr>
              <w:t>实意法螣蛇</w:t>
            </w:r>
            <w:r>
              <w:rPr>
                <w:rStyle w:val="Style11"/>
              </w:rPr>
              <w:tab/>
              <w:t>31</w:t>
            </w:r>
          </w:hyperlink>
        </w:p>
        <w:p>
          <w:pPr>
            <w:pStyle w:val="TOC1"/>
            <w:tabs>
              <w:tab w:val="clear" w:pos="9740"/>
              <w:tab w:val="right" w:pos="9739" w:leader="dot"/>
            </w:tabs>
            <w:rPr/>
          </w:pPr>
          <w:hyperlink w:anchor="__RefHeading___Toc2342_1773610119" w:tooltip="分威法伏熊">
            <w:r>
              <w:rPr>
                <w:rStyle w:val="Style11"/>
              </w:rPr>
              <w:t>分威法伏熊</w:t>
            </w:r>
            <w:r>
              <w:rPr>
                <w:rStyle w:val="Style11"/>
              </w:rPr>
              <w:tab/>
              <w:t>32</w:t>
            </w:r>
          </w:hyperlink>
        </w:p>
        <w:p>
          <w:pPr>
            <w:pStyle w:val="TOC1"/>
            <w:tabs>
              <w:tab w:val="clear" w:pos="9740"/>
              <w:tab w:val="right" w:pos="9739" w:leader="dot"/>
            </w:tabs>
            <w:rPr/>
          </w:pPr>
          <w:hyperlink w:anchor="__RefHeading___Toc2344_1773610119" w:tooltip="散势法鸷鸟">
            <w:r>
              <w:rPr>
                <w:rStyle w:val="Style11"/>
              </w:rPr>
              <w:t>散势法鸷鸟</w:t>
            </w:r>
            <w:r>
              <w:rPr>
                <w:rStyle w:val="Style11"/>
              </w:rPr>
              <w:tab/>
              <w:t>33</w:t>
            </w:r>
          </w:hyperlink>
        </w:p>
        <w:p>
          <w:pPr>
            <w:pStyle w:val="TOC1"/>
            <w:tabs>
              <w:tab w:val="clear" w:pos="9740"/>
              <w:tab w:val="right" w:pos="9739" w:leader="dot"/>
            </w:tabs>
            <w:rPr/>
          </w:pPr>
          <w:hyperlink w:anchor="__RefHeading___Toc2346_1773610119" w:tooltip="转圆法猛兽">
            <w:r>
              <w:rPr>
                <w:rStyle w:val="Style11"/>
              </w:rPr>
              <w:t>转圆法猛兽</w:t>
            </w:r>
            <w:r>
              <w:rPr>
                <w:rStyle w:val="Style11"/>
              </w:rPr>
              <w:tab/>
              <w:t>34</w:t>
            </w:r>
          </w:hyperlink>
        </w:p>
        <w:p>
          <w:pPr>
            <w:pStyle w:val="TOC1"/>
            <w:tabs>
              <w:tab w:val="clear" w:pos="9740"/>
              <w:tab w:val="right" w:pos="9739" w:leader="dot"/>
            </w:tabs>
            <w:rPr/>
          </w:pPr>
          <w:hyperlink w:anchor="__RefHeading___Toc2348_1773610119" w:tooltip="损兑法灵蓍">
            <w:r>
              <w:rPr>
                <w:rStyle w:val="Style11"/>
              </w:rPr>
              <w:t>损兑法灵蓍</w:t>
            </w:r>
            <w:r>
              <w:rPr>
                <w:rStyle w:val="Style11"/>
              </w:rPr>
              <w:tab/>
              <w:t>35</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推测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（文言指示代词，相当于“这”或“那”）</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贤良与不肖，在智慧与愚笨、勇敢和怯懦上是有差异的。可以捭，也可以阖；可以擢进，也可以黜退；可以轻视，也可以敬重，要顺应自然规律去主导他们。考察（一个人）是否真具备某种能力或品质，要依据其行为；追随并顺应他的喜好与欲望，从而观察他的意志。稍微驳斥一下其言论，而后捭出真话后再加以反对，以求弄清其实情，重视得其主旨；先“关门”而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w:t>
      </w:r>
      <w:r>
        <w:rPr>
          <w:rFonts w:ascii="华文宋体" w:hAnsi="华文宋体" w:eastAsia="华文宋体"/>
          <w:b/>
          <w:bCs/>
          <w:color w:val="000000"/>
        </w:rPr>
        <w:t>离</w:t>
      </w:r>
      <w:r>
        <w:rPr>
          <w:rFonts w:ascii="华文宋体" w:hAnsi="华文宋体" w:cs="Lucida Sans" w:eastAsia="华文宋体"/>
          <w:color w:val="7F7F7F"/>
          <w:kern w:val="2"/>
          <w:sz w:val="15"/>
          <w:szCs w:val="15"/>
          <w:lang w:val="en-US" w:eastAsia="zh-CN" w:bidi="hi-IN"/>
        </w:rPr>
        <w:t>（背离；违背）</w:t>
      </w:r>
      <w:r>
        <w:rPr>
          <w:rFonts w:ascii="华文宋体" w:hAnsi="华文宋体" w:eastAsia="华文宋体"/>
          <w:color w:val="000000"/>
        </w:rPr>
        <w:t>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w:t>
      </w:r>
      <w:r>
        <w:rPr>
          <w:rFonts w:ascii="华文宋体" w:hAnsi="华文宋体" w:eastAsia="华文宋体"/>
          <w:b/>
          <w:bCs/>
          <w:color w:val="000000"/>
        </w:rPr>
        <w:t>从</w:t>
      </w:r>
      <w:r>
        <w:rPr>
          <w:rFonts w:ascii="华文宋体" w:hAnsi="华文宋体" w:cs="Lucida Sans" w:eastAsia="华文宋体"/>
          <w:color w:val="7F7F7F"/>
          <w:kern w:val="2"/>
          <w:sz w:val="15"/>
          <w:szCs w:val="15"/>
          <w:lang w:val="en-US" w:eastAsia="zh-CN" w:bidi="hi-IN"/>
        </w:rPr>
        <w:t>（顺从；依从）</w:t>
      </w:r>
      <w:r>
        <w:rPr>
          <w:rFonts w:ascii="华文宋体" w:hAnsi="华文宋体" w:eastAsia="华文宋体"/>
          <w:color w:val="000000"/>
        </w:rPr>
        <w:t>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时开门展示，有时关门闭藏。开门展示，是为了使对方产生共情；关门闭藏，是为了考察对方的诚意。可行与不可行，需审查清楚对方的计谋，以洞察双方意见相同或不相同的根源。背离和结合都要有操守，可以先顺从对方的志向。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w:t>
      </w:r>
      <w:r>
        <w:rPr>
          <w:rFonts w:ascii="华文宋体" w:hAnsi="华文宋体" w:cs="Lucida Sans" w:eastAsia="华文宋体"/>
          <w:color w:val="7F7F7F"/>
          <w:kern w:val="2"/>
          <w:sz w:val="15"/>
          <w:szCs w:val="15"/>
          <w:lang w:val="en-US" w:eastAsia="zh-CN" w:bidi="hi-IN"/>
        </w:rPr>
        <w:t>（计算，推测）</w:t>
      </w:r>
      <w:r>
        <w:rPr>
          <w:rFonts w:ascii="华文宋体" w:hAnsi="华文宋体" w:eastAsia="华文宋体"/>
          <w:b/>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，圣人因而为之虑。其</w:t>
      </w:r>
      <w:r>
        <w:rPr>
          <w:rFonts w:ascii="华文宋体" w:hAnsi="华文宋体" w:eastAsia="华文宋体"/>
          <w:b/>
          <w:bCs/>
          <w:color w:val="000000"/>
        </w:rPr>
        <w:t>不中</w:t>
      </w:r>
      <w:r>
        <w:rPr>
          <w:rFonts w:ascii="华文宋体" w:hAnsi="华文宋体" w:eastAsia="华文宋体"/>
          <w:color w:val="7F7F7F"/>
          <w:sz w:val="15"/>
          <w:szCs w:val="15"/>
        </w:rPr>
        <w:t>（不行，不成）</w:t>
      </w:r>
      <w:r>
        <w:rPr>
          <w:rFonts w:ascii="华文宋体" w:hAnsi="华文宋体" w:eastAsia="华文宋体"/>
          <w:color w:val="000000"/>
        </w:rPr>
        <w:t>权衡</w:t>
      </w:r>
      <w:r>
        <w:rPr>
          <w:rFonts w:ascii="华文宋体" w:hAnsi="华文宋体" w:eastAsia="华文宋体"/>
          <w:b w:val="false"/>
          <w:bCs w:val="false"/>
          <w:color w:val="000000"/>
        </w:rPr>
        <w:t>度数</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用捭的人，是为了预料对方的实情；用阖的人，是为了联结对方的真诚。都看明白后，当权衡轻重，再为之推测出方法，圣智之人因而为之考虑。当不能够推测出方法时，圣智之人因而只能自行考虑退路了。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（同“纳”，收入；接受）</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时使其能够暴露出真情实感，有时使其吐露想法并进言（向师长或长官建议）；用阖，有时对其进行抑制以便顺利起用他，有时对其进行抑制以便抛弃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捭阖的规律，通过从阴、阳两个方面来尝试。跟志向高远者（阳）谈论时，以使用上述阳类事物的崇高语言为主；与目光短浅者（阴）谈论时，以使用上述阴类事物的卑下语言为主。以卑下的语言去打动小人，用崇高的语言去打动大人。根据这个方法去游说，就没有试探不出来的真情实感，就没有不听从我们决策的人，就没有不能说服的对象。用捭阖之术可以游说普通的个人，可以游说朝廷的大臣，可以游说诸侯国的国君，可以游说周天子。做小事没有内在制约，做大事没有外在阻碍。增益和减损、离去和投奔、背离和返归，都是通过阴、阳的变化来控制这事态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他人，再来了解自我。动与静、虚与实的规律，如果与今天不相符合，就返回历史中去寻求答案。事情能通过反向思考、反复验证而得以查核，这是圣智之人的用心所在，不可不深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的用词。如果发现对方说的话中有前后矛盾或不合情理的地方，可通过反驳的方式去追问，从他的反应中必定能探出真情。说话可以摹拟，事情可以譬喻。当有“象”和“比”的手法，那么就要观察其中的意思。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w:t>
      </w:r>
      <w:r>
        <w:rPr>
          <w:rFonts w:ascii="华文宋体" w:hAnsi="华文宋体" w:eastAsia="华文宋体"/>
          <w:b/>
          <w:bCs/>
          <w:color w:val="000000"/>
        </w:rPr>
        <w:t>见</w:t>
      </w:r>
      <w:r>
        <w:rPr>
          <w:rFonts w:ascii="华文宋体" w:hAnsi="华文宋体" w:cs="Lucida Sans" w:eastAsia="华文宋体"/>
          <w:color w:val="7F7F7F"/>
          <w:kern w:val="2"/>
          <w:sz w:val="15"/>
          <w:szCs w:val="15"/>
          <w:lang w:val="en-US" w:eastAsia="zh-CN" w:bidi="hi-IN"/>
        </w:rPr>
        <w:t>（古同“现”，出现，显露）</w:t>
      </w:r>
      <w:r>
        <w:rPr>
          <w:rFonts w:ascii="华文宋体" w:hAnsi="华文宋体" w:eastAsia="华文宋体"/>
          <w:color w:val="000000"/>
        </w:rPr>
        <w:t>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实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实情；最后要不时的采取顺从谈话对手的方式，已查核出导致他话语中出现自相矛盾内容的原因。任何事情像这样进行探究，都可以通过言辞获知实情。圣智之人用这种方法引导愚者或智者，任何事情都毫无疑惑。那善于通过“反听”探查对方的人，通常能够用鬼神莫测的手段来获得实情。他们应变得当，能详尽地主导对方。如果不能详尽主导对方，是因为从对方获得的实情不明了；获得的实情不明了，决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实情，就要善于运用模拟和类比的方法，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就要分辨真伪，了解异同，从而得到实情或诡诈之处。动作、言语、口气与预先确定的会有差异，喜悦与愤怒则由预先确定的来显现其形式，所有这一切都以预先确定的方式作为法则。用“反”寻求查核，然后观察其寄托。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符应不落空，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了解他人要从了解自己开始，只有了解自己而后才能了解他人。这互相了解，就像比目鱼相并而行般一丝不差。这显露形态，就像阳光之下显露影子一样。当考察对方的言辞，也会不失毫厘地捕捉到对方的真实意图，就像用磁石取针，用舌头来获取焦骨上的肉一样万无一失。当与人交往时，不露声色；当发现实情时，又快又准。如同阴与阳，圆与方般明显。当对方形迹未显时，我们要用圆通灵活的手法去引导他；当对方形迹已显时，我们就要按照设定好的谋略去应对他。无论是自己进退还是左右他人，都可以用这种方式去掌握。自己不事先确定策略，就不能正确地主导他人，再加上做事没有技巧，是为“忘记真情、丢失规律”。自己首先要审慎并预先确定策略，再以此来主导他人，策划并且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投奔后却得不到任用，有的离去后却被四处诏求。有的天天都出现在君主面前却不能驾驭，有的只是遥闻其名便被君主日夜思念。侍奉君主应进言和劝谏，向来结交于初始。有的靠道德相联结，有的靠朋党相联结，有的靠财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劝阻其所谋。想要游说君主，务必先悄悄地揣测君主的心意；谋划事情的时候，务必顺从君主的心意。暗中思虑此事此时可否进言，然后向君主言明谋划的利害得失，以控制其志向。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进言有不合君主心意的地方，就不可付诸实施。此时就要估量当前最急迫的形势，从有利于君主的角度出发，以求其改变。以变通的方式来进游说之辞，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情况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投奔君主却得不到任用，是因为他的策划没有实际效果；离开君主却反而被诏求，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谋划的人，一定会事与愿违；在还没掌握对方实情时就去游说的人，一定会受到非难。只有获得对方的实情，才能够把握内楗之术。如此运用这种方法，可以出世、可以入世；可以劝谏、可以开导。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w:t>
      </w:r>
      <w:r>
        <w:rPr>
          <w:rFonts w:ascii="华文宋体" w:hAnsi="华文宋体" w:eastAsia="华文宋体"/>
          <w:b/>
          <w:bCs/>
          <w:color w:val="000000"/>
        </w:rPr>
        <w:t>策</w:t>
      </w:r>
      <w:r>
        <w:rPr>
          <w:rFonts w:ascii="华文宋体" w:hAnsi="华文宋体" w:cs="Lucida Sans" w:eastAsia="华文宋体"/>
          <w:color w:val="7F7F7F"/>
          <w:kern w:val="2"/>
          <w:sz w:val="15"/>
          <w:szCs w:val="15"/>
          <w:lang w:val="en-US" w:eastAsia="zh-CN" w:bidi="hi-IN"/>
        </w:rPr>
        <w:t>（谋划；策划）</w:t>
      </w:r>
      <w:r>
        <w:rPr>
          <w:rFonts w:ascii="华文宋体" w:hAnsi="华文宋体" w:eastAsia="华文宋体"/>
          <w:color w:val="000000"/>
        </w:rPr>
        <w:t>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方法，然后揣度策划未来的事情，遇到疑难之事进行决断。在策划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内心志得意满、刚愎自用并且对外来道理、建议排斥不进的，游说并且恭维他。如果有君主亲自颁发命令来召己，就要先迎合再设法逐步控制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也就是小的裂缝；小的裂缝不管，就会发展成中等裂缝；中等裂缝不堵，就会发展成大的裂缝。小的裂缝刚出现迹象时，通过“抵”使其闭塞，通过“抵”使其缩小，通过“抵”使其停止，通过“抵”使其隐匿，通过“抵”进行取代，这就是用“抵”处理缝隙的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的危险，圣智之人洞察后，将采取措施保全其自身。（他们）顺应变化来谈论事情，通达应对的计谋，以识别细微的征兆。经常初起时如秋毫之末般微小，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些就叫作 “轻微的裂痕” 。圣智之人看到轻微的裂痕时，就会采取法制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合离、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箝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“箝”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（计算，推测）</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箝之术调和彼此的差距，以意志去疏导他，这就是用飞箝来联结。对人使用飞箝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不能失去推测。</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谋划要适合实际情况。事物的变化运转像圆环一样互相衔接，（每个环节）各有其发展形势；要反复从正面、反面仔细进行探求，根据事情（的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推测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测诸侯的实情。衡量形势时不能做到详细，就不知道哪个诸侯国强大、哪个诸侯国弱小、哪个诸侯国不重要、哪个诸侯国重要；揣测实情时不能做到详细，就不能了解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实情的人，必须在对方很高兴的时候，最大限度地刺激并满足他的欲望，当他有欲望的时候，就不能隐瞒住他的实情；必须在对方很恐惧的时候，最大限度地诱发他的憎恶，当他有憎恶的时候，就不能隐瞒住他的实情。实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实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实情，一切谋划和思虑、实情和欲望的出发点就在于此。善于“揣情”的人，就可以让人富贵，就可以让人贫贱；就可以让人被重视，就可以让人被轻贱；就可以获得利益，就可以遭到损害；就可以让人成功，就可以让人失败，其方法是一样的。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实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观察与内心活动相符合的外在反应，是揣测的主旨。运用“摩”有一定的规律，其规律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实情，而他人不知道我们对他实施摩术，故而达到探测对方内心的目的却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方法。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w:t>
      </w:r>
      <w:r>
        <w:rPr>
          <w:rFonts w:ascii="华文宋体" w:hAnsi="华文宋体" w:eastAsia="华文宋体"/>
          <w:b/>
          <w:bCs/>
          <w:color w:val="000000"/>
        </w:rPr>
        <w:t>成</w:t>
      </w:r>
      <w:r>
        <w:rPr>
          <w:rFonts w:ascii="华文宋体" w:hAnsi="华文宋体" w:cs="Lucida Sans" w:eastAsia="华文宋体"/>
          <w:color w:val="7F7F7F"/>
          <w:kern w:val="2"/>
          <w:sz w:val="15"/>
          <w:szCs w:val="15"/>
          <w:lang w:val="en-US" w:eastAsia="zh-CN" w:bidi="hi-IN"/>
        </w:rPr>
        <w:t>（成，就也）</w:t>
      </w:r>
      <w:r>
        <w:rPr>
          <w:rFonts w:ascii="华文宋体" w:hAnsi="华文宋体" w:eastAsia="华文宋体"/>
          <w:color w:val="000000"/>
        </w:rPr>
        <w:t>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想让游说对象听从，必定要与实情相合，所以说：与实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摩也要像这样。所以说：用以类相从的方式去摩，焉有不相呼应的？若顺着对方的欲望去摩，焉有不听从的？所以说这是独行天下的规律。见到微小的朕兆后采取行动，就不会为时已晚；成就却不阻止，时间久了便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别人；说服别人，就要帮助到别人。修饰言辞，就是借助言辞的力量；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覆，是想让彼此互相都退一步。说为难对方的话，就是反复谈论让对方为难的话题；反复谈论让对方为难的话题，是为了引诱对方将细微的实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（形势；情势）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w:t>
      </w:r>
      <w:r>
        <w:rPr>
          <w:rFonts w:ascii="华文宋体" w:hAnsi="华文宋体" w:eastAsia="华文宋体"/>
          <w:b/>
          <w:bCs/>
          <w:color w:val="000000"/>
        </w:rPr>
        <w:t>锐</w:t>
      </w:r>
      <w:r>
        <w:rPr>
          <w:rFonts w:ascii="华文宋体" w:hAnsi="华文宋体" w:cs="Lucida Sans" w:eastAsia="华文宋体"/>
          <w:color w:val="7F7F7F"/>
          <w:kern w:val="2"/>
          <w:sz w:val="15"/>
          <w:szCs w:val="15"/>
          <w:lang w:val="en-US" w:eastAsia="zh-CN" w:bidi="hi-IN"/>
        </w:rPr>
        <w:t>（锐，芒也）</w:t>
      </w:r>
      <w:r>
        <w:rPr>
          <w:rFonts w:ascii="华文宋体" w:hAnsi="华文宋体" w:eastAsia="华文宋体"/>
          <w:color w:val="000000"/>
        </w:rPr>
        <w:t>。此其术也，而人常反之。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精神衰弱，神气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依靠博识多闻，游说博识多闻的人依靠条理明晰，游说条理明晰的人依靠切中要点，游说显贵的人依靠形势，游说富裕的人依靠敬重，游说贫穷的人依靠利益，游说卑贱的人依靠谦和，游说勇敢的人依靠果敢，游说愚蠢的人依靠锐利（锋芒）。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因此即使整日谈话也不会失去共同话题，因此这个谈话过程不会混乱。整日不变换话题，也不会偏离谈话的主旨。所以智慧贵在不轻举妄动，听事情贵在于心思灵敏，智慧贵在能够了解和看清楚事物，说辞、辩辞贵在出人意外。</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实情。详细探得其实情，继而制定三种策略。所谓三种策略，是为上策、中策、下策。将这三种策略互相参验，以制定出解决问题的奇策良谋来。真正的奇策良谋不应该让人感觉有所壅塞或阻挡，这个设计原则从古代开始就已经被人们所遵从。所以郑国人到山里去采玉时，必定带着能指示方向的司南车，为的是不迷失方向。这推测对方的才干，衡量对方的能力，揣测对方的实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color w:val="000000"/>
        </w:rPr>
        <w:t>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有共同的谋划且关系亲密，那是因为合作双方都能获得成功（比如盟友共同抗敌）；有相同的目标却关系疏远，那是因为合作会导致一方受损（比如两个皇子争皇位，无法共存）；有共同的威胁而互相亲近，那是因为双方都面临危险（比如战国六国合纵抗秦）；有共同的威胁却不相合作，那是因为一方觉得自己受损更小（比如某些国家面对强敌时选择投降自保）。所以双方交往得到增益则会相互亲近，双方交往受到损害则会导致疏远。其方法可行，这个用来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不看重财货，不能用利益去诱惑他，可以让他出资资助；勇敢的人轻视危难，不能用祸患去恐吓他，可以让他去据守危险之地；智慧的人通达于方法，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事情，必定依托于当下的疑虑；好的决策能带来幸福，不好的决策会带来祸患。好的决策一定要诱导对方讲出其内心的真实想法，最终让我们没有迷惑和认知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行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有些事情虽然费力勤苦，然而却不得已得这样干的事情，只要可行便做出决策；能排除忧患的事情，只要可行便做出决策；能带来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所以这决策实情、平定疑难，是处理一切事情的基础。以公正（的态度）来治理乱世，决定着事业的成败，是难办的。所以古代帝王才采用蓍草和龟甲占卜的方式，以帮助自己做决策。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朝廷）内部和外界信息渠道闭塞不通，（听不到真实的声音，看不到真实的情况）怎么知道从何处打开局面呢？不善于“开启”（发表意见、任用人材）和“闭藏”（隐藏意图、退隐观察），就不能看见问题的根源。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转丸的运用，圣智之人隐逸之。大概是因为人情事理、顺境逆境的变化，将聪慧灵巧寄托于无形。然而想要改变的人多，成功克服困难的人很少，所以圣智之人没有话说了。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形势如果不能发挥作用，等待并畜养一段时间后再成就；时机没有满足，安静地加以等候。积蓄恩德去营造形势，如同执形可以驱影，动必有应，行必有随，转丸如同戏耍一样。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阴阳的丸转，损益的改变，顺应（规律）转化作为运用。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所谓乱，就是条理失调，诸事颠倒，毁了形势困住了自身。却，就是消解约束，化解并消融阻塞，急迫之时的运用。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起来无止境，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表面和内里，采取诚信去营造形势，如同蔺相如完璧归赵的做法一样，这是让形势由紧张回到缓和的策划。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w:t>
      </w:r>
      <w:r>
        <w:rPr>
          <w:rFonts w:ascii="华文宋体" w:hAnsi="华文宋体" w:eastAsia="华文宋体"/>
          <w:b/>
          <w:bCs/>
        </w:rPr>
        <w:t>復</w:t>
      </w:r>
      <w:r>
        <w:rPr>
          <w:rFonts w:ascii="华文宋体" w:hAnsi="华文宋体" w:cs="Lucida Sans" w:eastAsia="华文宋体"/>
          <w:color w:val="7F7F7F"/>
          <w:kern w:val="2"/>
          <w:sz w:val="15"/>
          <w:szCs w:val="13"/>
          <w:lang w:val="en-US" w:eastAsia="zh-CN" w:bidi="hi-IN"/>
        </w:rPr>
        <w:t>（表示反问或加强语气）</w:t>
      </w:r>
      <w:r>
        <w:rPr>
          <w:rFonts w:ascii="华文宋体" w:hAnsi="华文宋体" w:eastAsia="华文宋体"/>
        </w:rPr>
        <w:t>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凭借智慧免遭坑害；或许应当戕害能够直言者；或许应当放弃道德并成为一方雄主；或许应当压制和拘系有罪者；或许应当在忧惧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（却，节欲也。自我克制冲动或欲望 ）</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克制地说话”，要能“捕捉能人异士的心”，要能“谨守做人的道义”。《本经阴符七术》记载的，记载了规律和方法，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是说像占卦时看到卦爻就能生出事物的状态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不能够从体态神情去判断他们的内心世界。如果是遇到这种，就赶快隐藏起自己的真实情况、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是说人说话的声音和语气不投合，彼此间的感情就不会连接。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语气不和、声音不协调啊。</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那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暗中观察、窥伺他人的短处。所以话说多了必然会有若干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w:t>
      </w:r>
      <w:r>
        <w:rPr>
          <w:rFonts w:ascii="华文宋体" w:hAnsi="华文宋体" w:eastAsia="华文宋体"/>
          <w:b/>
          <w:bCs/>
        </w:rPr>
        <w:t>伎术</w:t>
      </w:r>
      <w:r>
        <w:rPr>
          <w:rFonts w:ascii="华文宋体" w:hAnsi="华文宋体" w:cs="Lucida Sans" w:eastAsia="华文宋体"/>
          <w:color w:val="7F7F7F"/>
          <w:kern w:val="2"/>
          <w:sz w:val="15"/>
          <w:szCs w:val="13"/>
          <w:lang w:val="en-US" w:eastAsia="zh-CN" w:bidi="hi-IN"/>
        </w:rPr>
        <w:t>（技艺和方术）</w:t>
      </w:r>
      <w:r>
        <w:rPr>
          <w:rFonts w:ascii="华文宋体" w:hAnsi="华文宋体" w:eastAsia="华文宋体"/>
        </w:rPr>
        <w:t>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技艺和方术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当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元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空虚；志向丧失且心意空虚，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cs="Lucida Sans" w:eastAsia="华文宋体"/>
          <w:color w:val="auto"/>
          <w:kern w:val="2"/>
          <w:sz w:val="24"/>
          <w:szCs w:val="24"/>
          <w:lang w:val="en-US" w:eastAsia="zh-CN" w:bidi="hi-IN"/>
        </w:rPr>
        <w:t>、</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知晓万物的创造和演化；看见阴阳的终而复始，推究人事的政治和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现的。详究于彼此的一唱一和，通过隐而不现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知道稳固和充实自己的，能自我修养；谦让己身的，能教养他人。所以能够做到精神长存而进击之势毫不显现，才是可为的形势。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w:t>
      </w:r>
      <w:r>
        <w:rPr>
          <w:rFonts w:ascii="华文宋体" w:hAnsi="华文宋体" w:eastAsia="华文宋体"/>
          <w:b/>
          <w:bCs/>
        </w:rPr>
        <w:t>推</w:t>
      </w:r>
      <w:r>
        <w:rPr>
          <w:rFonts w:ascii="华文宋体" w:hAnsi="华文宋体" w:cs="Lucida Sans" w:eastAsia="华文宋体"/>
          <w:color w:val="7F7F7F"/>
          <w:kern w:val="2"/>
          <w:sz w:val="15"/>
          <w:szCs w:val="13"/>
          <w:lang w:val="en-US" w:eastAsia="zh-CN" w:bidi="hi-IN"/>
        </w:rPr>
        <w:t>（顺著迁移）</w:t>
      </w:r>
      <w:r>
        <w:rPr>
          <w:rFonts w:ascii="华文宋体" w:hAnsi="华文宋体" w:eastAsia="华文宋体"/>
        </w:rPr>
        <w:t>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（计算，推测）</w:t>
      </w:r>
      <w:r>
        <w:rPr>
          <w:rFonts w:ascii="华文宋体" w:hAnsi="华文宋体" w:eastAsia="华文宋体"/>
          <w:b/>
          <w:bCs/>
        </w:rPr>
        <w:t>数</w:t>
      </w:r>
      <w:r>
        <w:rPr>
          <w:rFonts w:ascii="华文宋体" w:hAnsi="华文宋体" w:eastAsia="华文宋体"/>
          <w:color w:val="7F7F7F"/>
          <w:sz w:val="15"/>
          <w:szCs w:val="13"/>
        </w:rPr>
        <w:t>（道数，方法）</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提示）散除势力的人，思想空虚且志向外溢、意愿衰弱且威力丧失、精力和精神不专一，其表现在外的言语就会多变。那要观察对方的意志再为之推测出方法，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（因而、所以）</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转为圆通，（将产生）无穷的计谋。无穷（地产生）计谋，必须具有圣智之人的思想，以推究出不可估量的智慧，因而通达思想的方法，因而精神引导混沌为“一”。</w:t>
      </w:r>
    </w:p>
    <w:p>
      <w:pPr>
        <w:pStyle w:val="Normal"/>
        <w:ind w:firstLine="420"/>
        <w:rPr>
          <w:rFonts w:ascii="华文宋体" w:hAnsi="华文宋体" w:eastAsia="华文宋体"/>
        </w:rPr>
      </w:pPr>
      <w:r>
        <w:rPr>
          <w:rFonts w:ascii="华文宋体" w:hAnsi="华文宋体" w:eastAsia="华文宋体"/>
        </w:rPr>
        <w:t>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用变化的角度讨论万物，说话的意思就会无穷。智慧、战略、计策、谋划，具有各自的形体容貌，有的圆通，有的方正；有的运用阴，有的运用阳；有的给人带来吉祥，有的给人带来不祥，（因为）事情的类别不一样。所以圣智之人怀着这个思路进行运用，转为圆通才能谋求与事情类别相符合。那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天地是广阔无边的，人世间的事是无穷的，各以其特点分成不同的类别；看清其计谋之后，必能推知其最终的吉凶成败。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转为圆通才能采取方正。圆通，是为了话语投机；方正，是为了措置事情。运转变化，是为了观察对方的计谋；接触外物，是为了观察对方进退的意愿。彼此都看见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（问）</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待有所收获，询问过程中考察言辞与事情是否相符合。随机应变，是为了解情况；排除干扰，是为了方便行事。或排除干扰，或随机应变。抉择时发现有不可行的，圣智之人不为之言语。所以有智慧的人不会光顾着自己说话而忽略他人的言辞，因而能够做到言辞不繁乱并且思想不空虚，志向不紊乱并且意愿不偏邪。</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其圆通不能施行，使其方正不通禁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所以善于排除干扰和随机应变的人，（应对事情）好像挖开千丈高的堤水、从万丈的谿谷向下滚动圆石。而能够做到这个的，是其所造就的形势使人不得不如此啊！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user">
    <w:name w:val="编号符号 (user)"/>
    <w:qFormat/>
    <w:rPr/>
  </w:style>
  <w:style w:type="character" w:styleId="1">
    <w:name w:val="行号1"/>
    <w:qFormat/>
    <w:rPr/>
  </w:style>
  <w:style w:type="character" w:styleId="user1">
    <w:name w:val="索引链接 (user)"/>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name w:val="标题样式 (user)"/>
    <w:basedOn w:val="Normal"/>
    <w:next w:val="BodyText"/>
    <w:qFormat/>
    <w:pPr>
      <w:keepNext w:val="true"/>
      <w:spacing w:before="240" w:after="120"/>
    </w:pPr>
    <w:rPr>
      <w:rFonts w:ascii="Liberation Sans" w:hAnsi="Liberation Sans" w:eastAsia="Noto Sans SC" w:cs="Lucida Sans"/>
      <w:sz w:val="28"/>
      <w:szCs w:val="28"/>
    </w:rPr>
  </w:style>
  <w:style w:type="paragraph" w:styleId="user3">
    <w:name w:val="索引 (user)"/>
    <w:basedOn w:val="Normal"/>
    <w:qFormat/>
    <w:pPr>
      <w:suppressLineNumbers/>
    </w:pPr>
    <w:rPr>
      <w:rFonts w:cs="Lucida Sans"/>
    </w:rPr>
  </w:style>
  <w:style w:type="paragraph" w:styleId="user4">
    <w:name w:val="页眉与页脚 (user)"/>
    <w:basedOn w:val="Normal"/>
    <w:qFormat/>
    <w:pPr/>
    <w:rPr/>
  </w:style>
  <w:style w:type="paragraph" w:styleId="Style14">
    <w:name w:val="页眉与页脚"/>
    <w:basedOn w:val="Normal"/>
    <w:qFormat/>
    <w:pPr/>
    <w:rPr/>
  </w:style>
  <w:style w:type="paragraph" w:styleId="Footer">
    <w:name w:val="footer"/>
    <w:basedOn w:val="user4"/>
    <w:pPr/>
    <w:rPr/>
  </w:style>
  <w:style w:type="paragraph" w:styleId="TOC1">
    <w:name w:val="toc 1"/>
    <w:basedOn w:val="user3"/>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user4"/>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user2"/>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user4"/>
    <w:qFormat/>
    <w:pPr/>
    <w:rPr/>
  </w:style>
  <w:style w:type="paragraph" w:styleId="4">
    <w:name w:val="修订4"/>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user4"/>
    <w:qFormat/>
    <w:pPr/>
    <w:rPr/>
  </w:style>
  <w:style w:type="paragraph" w:styleId="indexheading1">
    <w:name w:val="index heading1"/>
    <w:basedOn w:val="user2"/>
    <w:qFormat/>
    <w:pPr>
      <w:keepNext w:val="true"/>
      <w:widowControl/>
      <w:suppressLineNumbers/>
      <w:suppressAutoHyphens w:val="true"/>
    </w:pPr>
    <w:rPr>
      <w:b/>
      <w:bCs/>
      <w:sz w:val="32"/>
      <w:szCs w:val="32"/>
    </w:rPr>
  </w:style>
  <w:style w:type="paragraph" w:styleId="24">
    <w:name w:val="索引标题2"/>
    <w:basedOn w:val="user2"/>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908</TotalTime>
  <Application>LibreOffice/26.2.1.2$Windows_X86_64 LibreOffice_project/620$Build-2</Application>
  <AppVersion>15.0000</AppVersion>
  <Pages>35</Pages>
  <Words>36639</Words>
  <Characters>36739</Characters>
  <CharactersWithSpaces>36802</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2026-07-08T21:39:14Z</dcterms:modified>
  <cp:revision>543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