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10</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837</TotalTime>
  <Application>LibreOffice/26.2.1.2$Windows_X86_64 LibreOffice_project/620$Build-2</Application>
  <AppVersion>15.0000</AppVersion>
  <Pages>36</Pages>
  <Words>36522</Words>
  <Characters>36623</Characters>
  <CharactersWithSpaces>36685</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2026-04-14T20:07:04Z</dcterms:modified>
  <cp:revision>478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