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6"/>
  <w:body>
    <w:p w14:paraId="1972D97E">
      <w:pPr>
        <w:spacing w:line="360" w:lineRule="auto"/>
        <w:jc w:val="center"/>
        <w:rPr>
          <w:rFonts w:ascii="国标宋体" w:hAnsi="国标宋体" w:eastAsia="国标宋体"/>
        </w:rPr>
      </w:pPr>
      <w: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9C5F9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6BF2862F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18E2DC8D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0A47850A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6C52D7EE">
      <w:pPr>
        <w:spacing w:line="360" w:lineRule="auto"/>
        <w:jc w:val="center"/>
        <w:rPr>
          <w:rFonts w:ascii="国标宋体" w:hAnsi="国标宋体" w:eastAsia="国标宋体" w:cs="新宋体"/>
        </w:rPr>
      </w:pPr>
    </w:p>
    <w:p w14:paraId="09EA64F7">
      <w:pPr>
        <w:spacing w:line="360" w:lineRule="auto"/>
        <w:jc w:val="center"/>
        <w:rPr>
          <w:rFonts w:ascii="国标宋体" w:hAnsi="国标宋体" w:eastAsia="国标宋体"/>
        </w:rPr>
      </w:pPr>
      <w:r>
        <w:rPr>
          <w:rFonts w:ascii="国标宋体" w:hAnsi="国标宋体" w:eastAsia="国标宋体" w:cs="新宋体"/>
          <w:b/>
          <w:bCs/>
          <w:color w:val="FF0000"/>
          <w:sz w:val="84"/>
          <w:szCs w:val="84"/>
        </w:rPr>
        <w:t>黄石公</w:t>
      </w:r>
    </w:p>
    <w:p w14:paraId="6344C58A">
      <w:pPr>
        <w:spacing w:line="360" w:lineRule="auto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</w:p>
    <w:p w14:paraId="750D93D9">
      <w:pPr>
        <w:spacing w:line="360" w:lineRule="auto"/>
        <w:jc w:val="center"/>
        <w:rPr>
          <w:rFonts w:ascii="国标宋体" w:hAnsi="国标宋体" w:eastAsia="国标宋体"/>
        </w:rPr>
      </w:pPr>
      <w:r>
        <w:rPr>
          <w:rFonts w:ascii="国标宋体" w:hAnsi="国标宋体" w:eastAsia="国标宋体" w:cs="新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id w:val="147461481"/>
        <w:docPartObj>
          <w:docPartGallery w:val="Table of Contents"/>
          <w:docPartUnique/>
        </w:docPartObj>
      </w:sdtPr>
      <w:sdtContent>
        <w:p w14:paraId="71C1627D">
          <w:pPr>
            <w:pStyle w:val="138"/>
          </w:pPr>
          <w:r>
            <w:br w:type="page"/>
          </w:r>
          <w:r>
            <w:t>目录</w:t>
          </w:r>
        </w:p>
        <w:p w14:paraId="67FEF1E9">
          <w:pPr>
            <w:pStyle w:val="9"/>
            <w:tabs>
              <w:tab w:val="right" w:leader="dot" w:pos="9634"/>
            </w:tabs>
          </w:pPr>
          <w:r>
            <w:fldChar w:fldCharType="begin"/>
          </w:r>
          <w:r>
            <w:rPr>
              <w:rStyle w:val="88"/>
            </w:rPr>
            <w:instrText xml:space="preserve"> TOC \o "1-3" \u \h</w:instrText>
          </w:r>
          <w:r>
            <w:rPr>
              <w:rStyle w:val="88"/>
            </w:rPr>
            <w:fldChar w:fldCharType="separate"/>
          </w:r>
          <w:r>
            <w:fldChar w:fldCharType="begin"/>
          </w:r>
          <w:r>
            <w:instrText xml:space="preserve"> HYPERLINK \l _Toc28018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《素书》</w:t>
          </w:r>
          <w:r>
            <w:tab/>
          </w:r>
          <w:r>
            <w:fldChar w:fldCharType="begin"/>
          </w:r>
          <w:r>
            <w:instrText xml:space="preserve"> PAGEREF _Toc28018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0606331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_Toc12715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原始章</w:t>
          </w:r>
          <w:r>
            <w:tab/>
          </w:r>
          <w:r>
            <w:fldChar w:fldCharType="begin"/>
          </w:r>
          <w:r>
            <w:instrText xml:space="preserve"> PAGEREF _Toc12715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370F4FA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_Toc20482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正道章</w:t>
          </w:r>
          <w:r>
            <w:tab/>
          </w:r>
          <w:r>
            <w:fldChar w:fldCharType="begin"/>
          </w:r>
          <w:r>
            <w:instrText xml:space="preserve"> PAGEREF _Toc20482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E84450E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_Toc20009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求人之志章</w:t>
          </w:r>
          <w:r>
            <w:tab/>
          </w:r>
          <w:r>
            <w:fldChar w:fldCharType="begin"/>
          </w:r>
          <w:r>
            <w:instrText xml:space="preserve"> PAGEREF _Toc20009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7964A7D5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_Toc14749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本德宗道章</w:t>
          </w:r>
          <w:r>
            <w:tab/>
          </w:r>
          <w:r>
            <w:fldChar w:fldCharType="begin"/>
          </w:r>
          <w:r>
            <w:instrText xml:space="preserve"> PAGEREF _Toc14749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1B2D5E6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_Toc12601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遵义章</w:t>
          </w:r>
          <w:r>
            <w:tab/>
          </w:r>
          <w:r>
            <w:fldChar w:fldCharType="begin"/>
          </w:r>
          <w:r>
            <w:instrText xml:space="preserve"> PAGEREF _Toc12601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78FB4ED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_Toc6502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安礼章</w:t>
          </w:r>
          <w:r>
            <w:tab/>
          </w:r>
          <w:r>
            <w:fldChar w:fldCharType="begin"/>
          </w:r>
          <w:r>
            <w:instrText xml:space="preserve"> PAGEREF _Toc6502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370F1B60">
          <w:pPr>
            <w:pStyle w:val="9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_Toc15629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《三略》</w:t>
          </w:r>
          <w:r>
            <w:tab/>
          </w:r>
          <w:r>
            <w:fldChar w:fldCharType="begin"/>
          </w:r>
          <w:r>
            <w:instrText xml:space="preserve"> PAGEREF _Toc15629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1500C799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_Toc8701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上略</w:t>
          </w:r>
          <w:r>
            <w:tab/>
          </w:r>
          <w:r>
            <w:fldChar w:fldCharType="begin"/>
          </w:r>
          <w:r>
            <w:instrText xml:space="preserve"> PAGEREF _Toc8701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76428C8D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_Toc5679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中略</w:t>
          </w:r>
          <w:r>
            <w:tab/>
          </w:r>
          <w:r>
            <w:fldChar w:fldCharType="begin"/>
          </w:r>
          <w:r>
            <w:instrText xml:space="preserve"> PAGEREF _Toc5679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54B8CD54">
          <w:pPr>
            <w:pStyle w:val="14"/>
            <w:tabs>
              <w:tab w:val="right" w:leader="dot" w:pos="9634"/>
            </w:tabs>
          </w:pPr>
          <w:r>
            <w:fldChar w:fldCharType="begin"/>
          </w:r>
          <w:r>
            <w:instrText xml:space="preserve"> HYPERLINK \l _Toc22663 </w:instrText>
          </w:r>
          <w:r>
            <w:fldChar w:fldCharType="separate"/>
          </w:r>
          <w:r>
            <w:rPr>
              <w:rFonts w:ascii="国标宋体" w:hAnsi="国标宋体" w:eastAsia="国标宋体"/>
            </w:rPr>
            <w:t>下略</w:t>
          </w:r>
          <w:r>
            <w:tab/>
          </w:r>
          <w:r>
            <w:fldChar w:fldCharType="begin"/>
          </w:r>
          <w:r>
            <w:instrText xml:space="preserve"> PAGEREF _Toc22663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 w14:paraId="474F4DD3">
          <w:pPr>
            <w:pStyle w:val="14"/>
            <w:tabs>
              <w:tab w:val="right" w:leader="dot" w:pos="9633"/>
            </w:tabs>
          </w:pPr>
          <w:r>
            <w:rPr>
              <w:rStyle w:val="88"/>
            </w:rPr>
            <w:fldChar w:fldCharType="end"/>
          </w:r>
        </w:p>
      </w:sdtContent>
    </w:sdt>
    <w:p w14:paraId="6D21B972">
      <w:pPr>
        <w:spacing w:line="360" w:lineRule="auto"/>
        <w:jc w:val="center"/>
        <w:rPr>
          <w:rFonts w:ascii="国标宋体" w:hAnsi="国标宋体" w:eastAsia="国标宋体"/>
        </w:rPr>
      </w:pPr>
      <w:r>
        <w:br w:type="page"/>
      </w:r>
    </w:p>
    <w:p w14:paraId="74FA40D0">
      <w:pPr>
        <w:pStyle w:val="92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End w:id="0"/>
      <w:bookmarkStart w:id="1" w:name="_Toc861227713"/>
      <w:bookmarkStart w:id="2" w:name="_Toc56891718"/>
      <w:bookmarkStart w:id="3" w:name="_Toc71289527"/>
      <w:bookmarkStart w:id="4" w:name="_Toc56891707"/>
      <w:bookmarkStart w:id="5" w:name="_Toc28018"/>
      <w:bookmarkStart w:id="6" w:name="_Toc322781518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  <w:bookmarkEnd w:id="6"/>
    </w:p>
    <w:p w14:paraId="6B09552D">
      <w:pPr>
        <w:pStyle w:val="93"/>
        <w:jc w:val="center"/>
        <w:rPr>
          <w:rFonts w:ascii="国标宋体" w:hAnsi="国标宋体" w:eastAsia="国标宋体"/>
        </w:rPr>
      </w:pPr>
      <w:bookmarkStart w:id="7" w:name="__RefHeading___Toc717_2313366074"/>
      <w:bookmarkEnd w:id="7"/>
      <w:bookmarkStart w:id="8" w:name="_Toc56891708"/>
      <w:bookmarkStart w:id="9" w:name="_Toc12715"/>
      <w:bookmarkStart w:id="10" w:name="_Toc822270494"/>
      <w:bookmarkStart w:id="11" w:name="_Toc56891719"/>
      <w:bookmarkStart w:id="12" w:name="_Toc384121870"/>
      <w:bookmarkStart w:id="13" w:name="_Toc8187804"/>
      <w:r>
        <w:rPr>
          <w:rFonts w:ascii="国标宋体" w:hAnsi="国标宋体" w:eastAsia="国标宋体"/>
        </w:rPr>
        <w:t>原始章</w:t>
      </w:r>
      <w:bookmarkEnd w:id="8"/>
      <w:bookmarkEnd w:id="9"/>
      <w:bookmarkEnd w:id="10"/>
      <w:bookmarkEnd w:id="11"/>
      <w:bookmarkEnd w:id="12"/>
      <w:bookmarkEnd w:id="13"/>
    </w:p>
    <w:p w14:paraId="023793E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夫道、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德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、仁、义、礼，五者一体也。</w:t>
      </w:r>
    </w:p>
    <w:p w14:paraId="3820BD3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这道、德、仁、义、礼，五位一体。</w:t>
      </w:r>
    </w:p>
    <w:p w14:paraId="2B29875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道者，人之所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蹈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，使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不知其所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由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履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，夙兴夜寐，以成人伦之序。</w:t>
      </w:r>
    </w:p>
    <w:p w14:paraId="23161CA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 w14:paraId="723C13A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夫欲为人之本，不可无一焉！</w:t>
      </w:r>
    </w:p>
    <w:p w14:paraId="17174E8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这想要做到为人的根本，道、德、仁、义、礼缺一不可啊！</w:t>
      </w:r>
    </w:p>
    <w:p w14:paraId="599E2F4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乎治乱之势，达乎去就之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 w14:paraId="1CB74B9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贤明的人和有德行的君子，明白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朝代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兴盛和衰败的道理，通晓事业成功和失败的渊薮（根源），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察知天下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治理和动乱的趋势，洞达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何时出仕辅佐、何时隐退保全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足够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高明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，而声名也能够流芳后世。</w:t>
      </w:r>
    </w:p>
    <w:p w14:paraId="3CE4E96A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0E7BD41D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1257E607">
      <w:pPr>
        <w:pStyle w:val="93"/>
        <w:jc w:val="center"/>
        <w:rPr>
          <w:rFonts w:ascii="国标宋体" w:hAnsi="国标宋体" w:eastAsia="国标宋体"/>
        </w:rPr>
      </w:pPr>
      <w:bookmarkStart w:id="14" w:name="__RefHeading___Toc719_2313366074"/>
      <w:bookmarkEnd w:id="14"/>
      <w:bookmarkStart w:id="15" w:name="_Toc20482"/>
      <w:bookmarkStart w:id="16" w:name="_Toc1595276241"/>
      <w:bookmarkStart w:id="17" w:name="_Toc1758859752"/>
      <w:bookmarkStart w:id="18" w:name="_Toc56891720"/>
      <w:bookmarkStart w:id="19" w:name="_Toc56891709"/>
      <w:bookmarkStart w:id="20" w:name="_Toc1753829687"/>
      <w:r>
        <w:rPr>
          <w:rFonts w:ascii="国标宋体" w:hAnsi="国标宋体" w:eastAsia="国标宋体"/>
        </w:rPr>
        <w:t>正道章</w:t>
      </w:r>
      <w:bookmarkEnd w:id="15"/>
      <w:bookmarkEnd w:id="16"/>
      <w:bookmarkEnd w:id="17"/>
      <w:bookmarkEnd w:id="18"/>
      <w:bookmarkEnd w:id="19"/>
      <w:bookmarkEnd w:id="20"/>
    </w:p>
    <w:p w14:paraId="7DDB7D86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德足以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远，信足以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足以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下，此人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之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俊也！</w:t>
      </w:r>
    </w:p>
    <w:p w14:paraId="6C123E1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品德足以安抚边远，诚信足以统一异议，正义足以获得拥戴，才识足以借鉴历史，聪慧足以体察下情，这样的人是人中才俊！</w:t>
      </w:r>
    </w:p>
    <w:p w14:paraId="119B329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行足以为仪表，智足以决嫌疑，信可以使守约，廉可以使分财，此人之豪也！</w:t>
      </w:r>
    </w:p>
    <w:p w14:paraId="5325E63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 w14:paraId="5C1C65C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守职而不废，处义而不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回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，见嫌而不苟免，见利而不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，此人之杰也！</w:t>
      </w:r>
    </w:p>
    <w:p w14:paraId="6BF9ABC1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 w14:paraId="0E8A720E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21861FCE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7E309802">
      <w:pPr>
        <w:pStyle w:val="93"/>
        <w:jc w:val="center"/>
        <w:rPr>
          <w:rFonts w:ascii="国标宋体" w:hAnsi="国标宋体" w:eastAsia="国标宋体"/>
        </w:rPr>
      </w:pPr>
      <w:bookmarkStart w:id="21" w:name="__RefHeading___Toc721_2313366074"/>
      <w:bookmarkEnd w:id="21"/>
      <w:bookmarkStart w:id="22" w:name="_Toc56891721"/>
      <w:bookmarkStart w:id="23" w:name="_Toc56891710"/>
      <w:bookmarkStart w:id="24" w:name="_Toc2042031548"/>
      <w:bookmarkStart w:id="25" w:name="_Toc1470619721"/>
      <w:bookmarkStart w:id="26" w:name="_Toc1771762751"/>
      <w:bookmarkStart w:id="27" w:name="_Toc20009"/>
      <w:r>
        <w:rPr>
          <w:rFonts w:ascii="国标宋体" w:hAnsi="国标宋体" w:eastAsia="国标宋体"/>
        </w:rPr>
        <w:t>求人之志章</w:t>
      </w:r>
      <w:bookmarkEnd w:id="22"/>
      <w:bookmarkEnd w:id="23"/>
      <w:bookmarkEnd w:id="24"/>
      <w:bookmarkEnd w:id="25"/>
      <w:bookmarkEnd w:id="26"/>
      <w:bookmarkEnd w:id="27"/>
    </w:p>
    <w:p w14:paraId="6AC4500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绝嗜禁欲，所以除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累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。抑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非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损恶，所以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禳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（ráng，祈祷消除灾殃、去邪除恶之祭）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过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贬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酒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阙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（jué，去除）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色，所以无污。</w:t>
      </w:r>
    </w:p>
    <w:p w14:paraId="23DB226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 w14:paraId="4368449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避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远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，所以不误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。博学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，所以广知。高行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微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言，所以修身。</w:t>
      </w:r>
    </w:p>
    <w:p w14:paraId="10EE2B3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 w14:paraId="1A646C2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扶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</w:p>
    <w:p w14:paraId="7F9F5DC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 w14:paraId="6BF8FB7A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近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恕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人。任材使能，所以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（成就）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恶斥谗，所以止乱。</w:t>
      </w:r>
    </w:p>
    <w:p w14:paraId="7EA7487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 w14:paraId="3E56814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推古验今，所以不惑。先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（揣测、审度）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度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（图谋，谋划）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，所以应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卒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。设变致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权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</w:p>
    <w:p w14:paraId="1322C66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 w14:paraId="1B3DA27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，所以保终。</w:t>
      </w:r>
    </w:p>
    <w:p w14:paraId="24AD353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 w14:paraId="0583C53D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43AE0711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61B6FB27">
      <w:pPr>
        <w:pStyle w:val="93"/>
        <w:jc w:val="center"/>
        <w:rPr>
          <w:rFonts w:ascii="国标宋体" w:hAnsi="国标宋体" w:eastAsia="国标宋体"/>
        </w:rPr>
      </w:pPr>
      <w:bookmarkStart w:id="28" w:name="__RefHeading___Toc723_2313366074"/>
      <w:bookmarkEnd w:id="28"/>
      <w:bookmarkStart w:id="29" w:name="_Toc853852717"/>
      <w:bookmarkStart w:id="30" w:name="_Toc1919714699"/>
      <w:bookmarkStart w:id="31" w:name="_Toc89629209"/>
      <w:bookmarkStart w:id="32" w:name="_Toc56891711"/>
      <w:bookmarkStart w:id="33" w:name="_Toc56891722"/>
      <w:bookmarkStart w:id="34" w:name="_Toc14749"/>
      <w:r>
        <w:rPr>
          <w:rFonts w:ascii="国标宋体" w:hAnsi="国标宋体" w:eastAsia="国标宋体"/>
        </w:rPr>
        <w:t>本德宗道章</w:t>
      </w:r>
      <w:bookmarkEnd w:id="29"/>
      <w:bookmarkEnd w:id="30"/>
      <w:bookmarkEnd w:id="31"/>
      <w:bookmarkEnd w:id="32"/>
      <w:bookmarkEnd w:id="33"/>
      <w:bookmarkEnd w:id="34"/>
    </w:p>
    <w:p w14:paraId="4C2FA70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物，吉莫吉于知足。</w:t>
      </w:r>
    </w:p>
    <w:p w14:paraId="4851F90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慧的莫过于体察事物，最为吉祥的莫过于知足常乐。</w:t>
      </w:r>
    </w:p>
    <w:p w14:paraId="4EDCE2A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苦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莫苦于多愿，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悲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莫悲于精散，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病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莫病于无常，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短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莫短于苟得，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幽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莫幽于贪鄙，孤莫孤于自恃，危莫危于任疑，败莫败于多私。</w:t>
      </w:r>
    </w:p>
    <w:p w14:paraId="4F9C68F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 w14:paraId="0E887A70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69745905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622A8010">
      <w:pPr>
        <w:pStyle w:val="93"/>
        <w:jc w:val="center"/>
        <w:rPr>
          <w:rFonts w:ascii="国标宋体" w:hAnsi="国标宋体" w:eastAsia="国标宋体"/>
        </w:rPr>
      </w:pPr>
      <w:bookmarkStart w:id="35" w:name="__RefHeading___Toc725_2313366074"/>
      <w:bookmarkEnd w:id="35"/>
      <w:bookmarkStart w:id="36" w:name="_Toc275868257"/>
      <w:bookmarkStart w:id="37" w:name="_Toc1814289545"/>
      <w:bookmarkStart w:id="38" w:name="_Toc56891712"/>
      <w:bookmarkStart w:id="39" w:name="_Toc12601"/>
      <w:bookmarkStart w:id="40" w:name="_Toc998575240"/>
      <w:bookmarkStart w:id="41" w:name="_Toc56891723"/>
      <w:r>
        <w:rPr>
          <w:rFonts w:ascii="国标宋体" w:hAnsi="国标宋体" w:eastAsia="国标宋体"/>
        </w:rPr>
        <w:t>遵义章</w:t>
      </w:r>
      <w:bookmarkEnd w:id="36"/>
      <w:bookmarkEnd w:id="37"/>
      <w:bookmarkEnd w:id="38"/>
      <w:bookmarkEnd w:id="39"/>
      <w:bookmarkEnd w:id="40"/>
      <w:bookmarkEnd w:id="41"/>
    </w:p>
    <w:p w14:paraId="6EC38CF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以明示下者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暗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，有过不知者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蔽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者废，后令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敬者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凶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谒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（yè，禀告、说明）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公行者乱。私人以官者浮，凌下取胜者侵，名不胜实者耗。</w:t>
      </w:r>
    </w:p>
    <w:p w14:paraId="431A9D1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以聪慧示下者，是糊涂的；有过错而不自知者，会被蒙蔽。陷入迷途而不知返者，会陷入困惑；因言语不当招致怨恨者，会招来祸患。命令与内心相违背者，会让命令废止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 w14:paraId="0DB194D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eastAsia="国标宋体" w:cs="仿宋"/>
          <w:kern w:val="2"/>
          <w:sz w:val="24"/>
          <w:szCs w:val="24"/>
        </w:rPr>
        <w:t>以过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弃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功者损，群下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（疏远）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（分开）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者沦。既用不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任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正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疆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用人者不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（顺从，驯服）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，为人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，阴计外泄者败，厚敛薄施者凋。</w:t>
      </w:r>
    </w:p>
    <w:p w14:paraId="0212238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 w14:paraId="1D5B541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战士贫、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（指战国时的说客）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富者衰，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（货，财也）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赂公行者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昧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浊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。牧人以德者集，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人以</w:t>
      </w:r>
      <w:bookmarkStart w:id="42" w:name="__DdeLink__1867_2916535591"/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（惩罚）</w:t>
      </w:r>
      <w:bookmarkEnd w:id="42"/>
      <w:r>
        <w:rPr>
          <w:rFonts w:ascii="国标宋体" w:hAnsi="国标宋体" w:eastAsia="国标宋体" w:cs="仿宋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酷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残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 xml:space="preserve">。 </w:t>
      </w:r>
    </w:p>
    <w:p w14:paraId="2A0D41FE">
      <w:pPr>
        <w:spacing w:line="440" w:lineRule="exact"/>
        <w:ind w:firstLine="300"/>
        <w:rPr>
          <w:rFonts w:ascii="国标宋体" w:hAnsi="国标宋体" w:eastAsia="国标宋体"/>
        </w:rPr>
      </w:pPr>
      <w:bookmarkStart w:id="43" w:name="__DdeLink__1869_2916535591"/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43"/>
    </w:p>
    <w:p w14:paraId="6662CAA8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bookmarkStart w:id="44" w:name="_GoBack_Copy_1"/>
      <w:bookmarkEnd w:id="44"/>
    </w:p>
    <w:p w14:paraId="1B563498">
      <w:pPr>
        <w:spacing w:line="440" w:lineRule="exact"/>
        <w:ind w:firstLine="300"/>
        <w:rPr>
          <w:rFonts w:ascii="国标宋体" w:hAnsi="国标宋体" w:eastAsia="国标宋体" w:cs="宋体"/>
          <w:kern w:val="2"/>
          <w:szCs w:val="24"/>
        </w:rPr>
      </w:pPr>
    </w:p>
    <w:p w14:paraId="4A6CC616">
      <w:pPr>
        <w:pStyle w:val="93"/>
        <w:jc w:val="center"/>
        <w:rPr>
          <w:rFonts w:ascii="国标宋体" w:hAnsi="国标宋体" w:eastAsia="国标宋体"/>
        </w:rPr>
      </w:pPr>
      <w:bookmarkStart w:id="45" w:name="__RefHeading___Toc727_2313366074"/>
      <w:bookmarkEnd w:id="45"/>
      <w:bookmarkStart w:id="46" w:name="_Toc310420694"/>
      <w:bookmarkStart w:id="47" w:name="_Toc56891724"/>
      <w:bookmarkStart w:id="48" w:name="_Toc56891713"/>
      <w:bookmarkStart w:id="49" w:name="_Toc290866600"/>
      <w:bookmarkStart w:id="50" w:name="_Toc6502"/>
      <w:bookmarkStart w:id="51" w:name="_Toc772931798"/>
      <w:r>
        <w:rPr>
          <w:rFonts w:ascii="国标宋体" w:hAnsi="国标宋体" w:eastAsia="国标宋体"/>
        </w:rPr>
        <w:t>安礼章</w:t>
      </w:r>
      <w:bookmarkEnd w:id="46"/>
      <w:bookmarkEnd w:id="47"/>
      <w:bookmarkEnd w:id="48"/>
      <w:bookmarkEnd w:id="49"/>
      <w:bookmarkEnd w:id="50"/>
      <w:bookmarkEnd w:id="51"/>
    </w:p>
    <w:p w14:paraId="6D6DA52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怨在不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小过，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患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在不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豫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迎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来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，贫在弃时。</w:t>
      </w:r>
    </w:p>
    <w:p w14:paraId="6D5F7F6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有怨恨在于不赦免别人的小过错，有忧患在于没有预先确定好谋划。幸福在于积累了善行，灾祸在于积累了恶行。忍饥挨饿在于轻视农业生产，挨冷受冻在于怠于桑蚕纺织。天下太平在于得到人才辅佐，天下危殆在于失去贤士。富有在于迎来发展机遇，贫困在于放弃发展时机。</w:t>
      </w:r>
    </w:p>
    <w:p w14:paraId="6CE7D8C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士无正友，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曲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（邪僻，不正派）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上无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直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（公正的；正义的）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下。</w:t>
      </w:r>
    </w:p>
    <w:p w14:paraId="16D85AD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上级没有不变的操守，下级大多会生疑心。（下级）轻视上级会生出罪责，（上级）侮辱下级会没人亲近。身边的内臣不被重视，远处的外臣（地方官）就会轻视。自我怀疑的人不会轻易相信别人，自信满满的人不会轻易怀疑别人。不正直的人没有正直的朋友，不正派的上级没有正派的下级。</w:t>
      </w:r>
    </w:p>
    <w:p w14:paraId="3896E10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危国无贤人，乱政无善人。爱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 w14:paraId="374670E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危机四伏的国家，没有贤人（参与）；混乱不堪的政治，没有善人（参与）。爱人民深切者，会急于求贤；乐于得贤才者，会供养丰厚。国家即将称霸者，有识之士都会前来归附；邦国即将灭亡者，贤能之人将会先行退避。土地贫瘠的地方，长不出高大的植物；水浅的地方，不会有大鱼遨游；光秃的树木，不会有大型禽类栖息；稀疏的树林，不会有大的兽类居住。</w:t>
      </w:r>
    </w:p>
    <w:p w14:paraId="2DE8809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虎皮者辱。</w:t>
      </w:r>
    </w:p>
    <w:p w14:paraId="183A3C3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山势陡峭者，容易崩塌；泽水盈满者，容易漫溢。丢弃美玉却捡取石头者，和瞎子一样；绵羊的禀性却披上虎皮者，会被羞辱。</w:t>
      </w:r>
    </w:p>
    <w:p w14:paraId="4F97ECF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衣不举领者倒，走不视地者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弊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失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者慎将失，恶其迹者须避之。畏危者安，畏亡者存。</w:t>
      </w:r>
    </w:p>
    <w:p w14:paraId="71B61832">
      <w:pPr>
        <w:spacing w:line="440" w:lineRule="exact"/>
        <w:ind w:firstLine="300"/>
        <w:rPr>
          <w:rFonts w:ascii="国标宋体" w:hAnsi="国标宋体" w:eastAsia="国标宋体"/>
        </w:rPr>
      </w:pPr>
      <w:bookmarkStart w:id="52" w:name="__DdeLink__1962_604787568"/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犯下过错者，要谨慎防止重蹈覆辙；厌恶其某种行为者，要避免采取类似的做法。害怕危险者，会获得安全；害怕灭亡者，会获得生存。</w:t>
      </w:r>
      <w:bookmarkEnd w:id="52"/>
    </w:p>
    <w:p w14:paraId="436F036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 w14:paraId="2D22F43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 w14:paraId="3F99649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同志相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（妨碍，妨害）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相亲；同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难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（nàn，灾难；祸害，人为而产生的祸害）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相济，同道相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成</w:t>
      </w:r>
      <w:r>
        <w:rPr>
          <w:rFonts w:ascii="国标宋体" w:hAnsi="国标宋体" w:eastAsia="国标宋体" w:cs="仿宋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；同艺相窥，同巧相胜。此乃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数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，不可与理违。</w:t>
      </w:r>
    </w:p>
    <w:p w14:paraId="32D25BC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 w14:paraId="20E7E27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释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 w14:paraId="6FCD9E8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赦免自己而去教化他人者，他人会逆反；端正自己再去教化他人的，他人会顺服。逆反者难以听从，顺服者容易教化。难以听从，则会产生动乱；容易教化，则会得到治理。这样进行修身、齐家、治国，可行啊！</w:t>
      </w:r>
    </w:p>
    <w:p w14:paraId="19AC6AEE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5CB4DA37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4623E3E7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47CD4D42">
      <w:pPr>
        <w:pStyle w:val="92"/>
        <w:jc w:val="left"/>
        <w:rPr>
          <w:rFonts w:ascii="国标宋体" w:hAnsi="国标宋体" w:eastAsia="国标宋体"/>
        </w:rPr>
      </w:pPr>
      <w:bookmarkStart w:id="53" w:name="__RefHeading___Toc729_2313366074"/>
      <w:bookmarkEnd w:id="53"/>
      <w:bookmarkStart w:id="54" w:name="_Toc1587761966"/>
      <w:bookmarkStart w:id="55" w:name="_Toc56891725"/>
      <w:bookmarkStart w:id="56" w:name="_Toc15629"/>
      <w:bookmarkStart w:id="57" w:name="_Toc2035579937"/>
      <w:bookmarkStart w:id="58" w:name="_Toc56891714"/>
      <w:bookmarkStart w:id="59" w:name="_Toc1962296066"/>
      <w:r>
        <w:rPr>
          <w:rFonts w:ascii="国标宋体" w:hAnsi="国标宋体" w:eastAsia="国标宋体"/>
        </w:rPr>
        <w:t>《三略》</w:t>
      </w:r>
      <w:bookmarkEnd w:id="54"/>
      <w:bookmarkEnd w:id="55"/>
      <w:bookmarkEnd w:id="56"/>
      <w:bookmarkEnd w:id="57"/>
      <w:bookmarkEnd w:id="58"/>
      <w:bookmarkEnd w:id="59"/>
    </w:p>
    <w:p w14:paraId="78F6F77E">
      <w:pPr>
        <w:pStyle w:val="93"/>
        <w:jc w:val="center"/>
        <w:rPr>
          <w:rFonts w:ascii="国标宋体" w:hAnsi="国标宋体" w:eastAsia="国标宋体"/>
        </w:rPr>
      </w:pPr>
      <w:bookmarkStart w:id="60" w:name="__RefHeading___Toc731_2313366074"/>
      <w:bookmarkEnd w:id="60"/>
      <w:bookmarkStart w:id="61" w:name="_Toc538174901"/>
      <w:bookmarkStart w:id="62" w:name="_Toc56891715"/>
      <w:bookmarkStart w:id="63" w:name="_Toc2075154971"/>
      <w:bookmarkStart w:id="64" w:name="_Toc1351530871"/>
      <w:bookmarkStart w:id="65" w:name="_Toc56891726"/>
      <w:bookmarkStart w:id="66" w:name="_Toc8701"/>
      <w:r>
        <w:rPr>
          <w:rFonts w:ascii="国标宋体" w:hAnsi="国标宋体" w:eastAsia="国标宋体"/>
        </w:rPr>
        <w:t>上略</w:t>
      </w:r>
      <w:bookmarkEnd w:id="61"/>
      <w:bookmarkEnd w:id="62"/>
      <w:bookmarkEnd w:id="63"/>
      <w:bookmarkEnd w:id="64"/>
      <w:bookmarkEnd w:id="65"/>
      <w:bookmarkEnd w:id="66"/>
    </w:p>
    <w:p w14:paraId="488D00A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咸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愿得其志。</w:t>
      </w:r>
    </w:p>
    <w:p w14:paraId="5945CBF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 w14:paraId="2CB2AA6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设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，刚有所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施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；弱有所用，强有所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，兼此四者而制其宜。</w:t>
      </w:r>
    </w:p>
    <w:p w14:paraId="684FBCD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 w14:paraId="66DB3E3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端末未见，人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莫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能知。天地神明，与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物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，变动无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常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，扶成天威，匡正八极，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定九夷。如此谋者，为帝王师。</w:t>
      </w:r>
    </w:p>
    <w:p w14:paraId="04A0435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 w14:paraId="6BCE74F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（mǐ，同“弭”，平息，消灭）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四海，卷之不盈怀。居之不以室宅，守之不以城郭；藏之胸臆，而敌国服。</w:t>
      </w:r>
    </w:p>
    <w:p w14:paraId="35AAFAC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 w14:paraId="297F287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 w14:paraId="308650E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 w14:paraId="6551DFE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 w14:paraId="0D34D35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这治国之道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 w14:paraId="55A7A20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军国之要，察众心，施百务。</w:t>
      </w:r>
    </w:p>
    <w:p w14:paraId="492F15D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统军治国的要旨，在于体察众人的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思想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，并施行各种政务。</w:t>
      </w:r>
    </w:p>
    <w:p w14:paraId="00E25E0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覆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之，毁者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之，反者废之，横者挫之，满者损之，归者招之，服者居之，降者脱之。</w:t>
      </w:r>
    </w:p>
    <w:p w14:paraId="41B33F5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 w14:paraId="5E4F0A1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获固守之，获阨塞之，获难屯之，获城割之，获地裂之，获财散之。</w:t>
      </w:r>
    </w:p>
    <w:p w14:paraId="581BCEA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 w14:paraId="78E3A81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待之，敌暴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（suí，安抚）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之，敌悖义之，敌睦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之。顺举挫之，因势破之，放言过之，四网罗之。</w:t>
      </w:r>
    </w:p>
    <w:p w14:paraId="70AEACF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 w14:paraId="7AF7268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得而勿有，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</w:p>
    <w:p w14:paraId="608A8D8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 w14:paraId="28F274D8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祖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娭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 w14:paraId="1637643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 w14:paraId="5D4D5AF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禄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 w14:paraId="51414CF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 w14:paraId="14216D2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 w14:paraId="70A8894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 w14:paraId="187F17F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eastAsia="国标宋体" w:cs="仿宋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eastAsia="国标宋体" w:cs="仿宋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eastAsia="国标宋体" w:cs="仿宋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eastAsia="国标宋体" w:cs="仿宋"/>
          <w:color w:val="000000"/>
          <w:kern w:val="2"/>
          <w:sz w:val="24"/>
          <w:szCs w:val="24"/>
        </w:rPr>
        <w:t>也。故曰：蓄恩不倦，以一取万。</w:t>
      </w:r>
    </w:p>
    <w:p w14:paraId="597D5A51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 w14:paraId="7CA1BEE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 w14:paraId="5CAAB5D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上说:“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 w14:paraId="28FFE8F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则不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废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 w14:paraId="6C34CCA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 w14:paraId="570331A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 w14:paraId="102D0C9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 w14:paraId="61A04AE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 w14:paraId="13303CB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 w14:paraId="56DCF19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《军谶》曰：贤者所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  <w:bookmarkStart w:id="82" w:name="_GoBack"/>
      <w:bookmarkEnd w:id="82"/>
    </w:p>
    <w:p w14:paraId="0553727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《军谶》说：“贤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 w14:paraId="1778053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之言，廊庙之语，兴衰之事，将所宜闻。</w:t>
      </w:r>
    </w:p>
    <w:p w14:paraId="5B5CCC6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 w14:paraId="3421054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倦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eastAsia="国标宋体" w:cs="仿宋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式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；有三，则下奔北；有四，则祸及国。</w:t>
      </w:r>
    </w:p>
    <w:p w14:paraId="7B784C8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 w14:paraId="506BBE8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会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。将有此三者，军必败。</w:t>
      </w:r>
    </w:p>
    <w:p w14:paraId="1434FCD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 w14:paraId="7EA10CF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 w14:paraId="5D60CA1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 w14:paraId="5691FEDC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其所死，则所求者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至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倦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，则士争死。</w:t>
      </w:r>
    </w:p>
    <w:p w14:paraId="2316C82B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 w14:paraId="5E3628F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身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，故能使三军如一心，则其胜可全。</w:t>
      </w:r>
    </w:p>
    <w:p w14:paraId="19906AA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《军谶》说：“要兴兵打仗的国家，务必事先厚施恩德；要攻城</w:t>
      </w:r>
      <w:r>
        <w:rPr>
          <w:rFonts w:hint="eastAsia" w:ascii="国标宋体" w:hAnsi="国标宋体" w:eastAsia="国标宋体" w:cs="仿宋"/>
          <w:color w:val="808080"/>
          <w:kern w:val="2"/>
          <w:sz w:val="15"/>
          <w:szCs w:val="18"/>
          <w:lang w:val="en-US" w:eastAsia="zh-CN"/>
        </w:rPr>
        <w:t>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 w14:paraId="64FFC79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樵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苏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爨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（cuàn，烧火做饭）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 w14:paraId="5C6FF5F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 w14:paraId="14FA219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贼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，是谓亡国。</w:t>
      </w:r>
    </w:p>
    <w:p w14:paraId="774A8DF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《军谶》说:“君主肆行暴虐，则下面的官吏则会急苛刻薄。征敛赋税又多又重，滥施刑罚漫无止境，人民互相残害，是为行将灭亡的国家。</w:t>
      </w:r>
    </w:p>
    <w:p w14:paraId="603E31E6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上下昏，饰躬正颜，以获高官，是谓盗端。</w:t>
      </w:r>
    </w:p>
    <w:p w14:paraId="71A7ABD2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 w14:paraId="6817A42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(讪，诽毁也。诽谤，诋毁)</w:t>
      </w:r>
      <w:r>
        <w:rPr>
          <w:rFonts w:ascii="国标宋体" w:hAnsi="国标宋体" w:eastAsia="国标宋体" w:cs="仿宋"/>
          <w:kern w:val="2"/>
          <w:sz w:val="24"/>
          <w:szCs w:val="24"/>
        </w:rPr>
        <w:t>，是谓乱源。</w:t>
      </w:r>
    </w:p>
    <w:p w14:paraId="5A7529B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 w14:paraId="6873122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立恩，夺在位权，侵侮下民，国内哗喧，臣蔽不言，是谓乱根。</w:t>
      </w:r>
    </w:p>
    <w:p w14:paraId="6DA89892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 w14:paraId="26441386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危其君，是谓国奸。</w:t>
      </w:r>
    </w:p>
    <w:p w14:paraId="3C59553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 w14:paraId="5FB6EF0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，强弱相虏，莫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（guā，适，疾也。迅速）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，延及君子，国受其咎。</w:t>
      </w:r>
    </w:p>
    <w:p w14:paraId="6224C066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 w14:paraId="1451888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善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（原指居于君主的地位或官吏任职做官,现也指当政）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，国受其害。</w:t>
      </w:r>
    </w:p>
    <w:p w14:paraId="1E0A0D7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 w14:paraId="0952319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贱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陵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贵，久而益大，上不忍废，国受其败。</w:t>
      </w:r>
    </w:p>
    <w:p w14:paraId="53D1117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 w14:paraId="082A2C4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讼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伐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稽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（jī，稽，留止也）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留行事，命令不通。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其政，变古易常。君用佞人，必受祸殃。</w:t>
      </w:r>
    </w:p>
    <w:p w14:paraId="7D9DFBE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 w14:paraId="72045F0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；毁誉并兴，壅塞主聪。各阿所私，令主失忠。</w:t>
      </w:r>
    </w:p>
    <w:p w14:paraId="04B4D8B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 w14:paraId="0C4D90EB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，万事乃理；主聘岩穴，士乃得实。谋及负薪，功乃可述；不失人心，德乃洋溢。</w:t>
      </w:r>
    </w:p>
    <w:p w14:paraId="45EA91A7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 w14:paraId="75511D2F">
      <w:pPr>
        <w:spacing w:line="440" w:lineRule="exact"/>
        <w:ind w:firstLine="300"/>
        <w:rPr>
          <w:rFonts w:ascii="国标宋体" w:hAnsi="国标宋体" w:eastAsia="国标宋体" w:cs="宋体"/>
          <w:kern w:val="2"/>
          <w:szCs w:val="24"/>
        </w:rPr>
      </w:pPr>
    </w:p>
    <w:p w14:paraId="6D62C529">
      <w:pPr>
        <w:spacing w:line="440" w:lineRule="exact"/>
        <w:ind w:firstLine="300"/>
        <w:rPr>
          <w:rFonts w:ascii="国标宋体" w:hAnsi="国标宋体" w:eastAsia="国标宋体" w:cs="宋体"/>
          <w:kern w:val="2"/>
          <w:szCs w:val="24"/>
        </w:rPr>
      </w:pPr>
    </w:p>
    <w:p w14:paraId="61D812B4">
      <w:pPr>
        <w:pStyle w:val="93"/>
        <w:jc w:val="center"/>
        <w:rPr>
          <w:rFonts w:ascii="国标宋体" w:hAnsi="国标宋体" w:eastAsia="国标宋体"/>
        </w:rPr>
      </w:pPr>
      <w:bookmarkStart w:id="67" w:name="__RefHeading___Toc733_2313366074"/>
      <w:bookmarkEnd w:id="67"/>
      <w:bookmarkStart w:id="68" w:name="_Toc56891727"/>
      <w:bookmarkStart w:id="69" w:name="_Toc552071664"/>
      <w:bookmarkStart w:id="70" w:name="_Toc1071377024"/>
      <w:bookmarkStart w:id="71" w:name="_Toc384967635"/>
      <w:bookmarkStart w:id="72" w:name="_Toc56891716"/>
      <w:bookmarkStart w:id="73" w:name="_Toc5679"/>
      <w:r>
        <w:rPr>
          <w:rFonts w:ascii="国标宋体" w:hAnsi="国标宋体" w:eastAsia="国标宋体"/>
        </w:rPr>
        <w:t>中略</w:t>
      </w:r>
      <w:bookmarkEnd w:id="68"/>
      <w:bookmarkEnd w:id="69"/>
      <w:bookmarkEnd w:id="70"/>
      <w:bookmarkEnd w:id="71"/>
      <w:bookmarkEnd w:id="72"/>
      <w:bookmarkEnd w:id="73"/>
    </w:p>
    <w:p w14:paraId="064E6BD1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天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则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地，有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令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美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而无害。王者，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制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以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 w14:paraId="5A6F5A6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 w14:paraId="229F3F32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内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御，则功难成。”</w:t>
      </w:r>
    </w:p>
    <w:p w14:paraId="03239283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《军势》说:“出兵打仗，将帅贵在拥有专断独行的权力；如果进退都受朝廷内的掣肘牵制，则难以取得成功。”</w:t>
      </w:r>
    </w:p>
    <w:p w14:paraId="05A49567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邀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趋其利，愚者不顾其死；因其至情而用之，此军之微权也。”</w:t>
      </w:r>
    </w:p>
    <w:p w14:paraId="177090E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:“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 w14:paraId="72F5484C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《军势》曰：“无使辩士谈说敌美，为其惑众；无使仁者主财，为其多施而附于下。”</w:t>
      </w:r>
    </w:p>
    <w:p w14:paraId="0C93AB4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《军势》说:“不要让能言善辩的人谈论敌人的优势，因为他会蛊惑众人；不要让宅心仁厚的人主管财物，因为他会滥施财物以迎合下属。”</w:t>
      </w:r>
    </w:p>
    <w:p w14:paraId="1B70A492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，不得为吏士卜问军之吉凶。”</w:t>
      </w:r>
    </w:p>
    <w:p w14:paraId="186F12C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 w14:paraId="27B92CCA">
      <w:pPr>
        <w:spacing w:line="440" w:lineRule="exact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《军势》曰：“使义士不以财。”故义者不为不仁者死，智者不为暗主谋。</w:t>
      </w:r>
    </w:p>
    <w:p w14:paraId="11F630C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《军势》说：“使用侠义之士不能依靠钱财。”因此侠义之士不会为不仁义的人去效死，智谋之士不会为糊涂的君主出谋划策。</w:t>
      </w:r>
    </w:p>
    <w:p w14:paraId="41E7122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 w14:paraId="7A22CD9A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 w14:paraId="308053A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加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无以成功。</w:t>
      </w:r>
    </w:p>
    <w:p w14:paraId="7372100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 w14:paraId="7F5C807F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圣人体天，贤者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法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成败；《中略》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差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德行，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治国之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纪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。人臣深晓《中略》，则能全功保身。</w:t>
      </w:r>
    </w:p>
    <w:p w14:paraId="61897A2B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 w14:paraId="4FE7253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说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其心。</w:t>
      </w:r>
    </w:p>
    <w:p w14:paraId="33F4454C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 w14:paraId="1927794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论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eastAsia="国标宋体" w:cs="仿宋"/>
          <w:kern w:val="2"/>
          <w:sz w:val="24"/>
          <w:szCs w:val="24"/>
        </w:rPr>
        <w:t>驳也。存社稷，罗英雄者，《中略》之势也！故世主秘焉。</w:t>
      </w:r>
    </w:p>
    <w:p w14:paraId="585E277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 w14:paraId="74CDA9BD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5F6E9185">
      <w:pPr>
        <w:spacing w:line="440" w:lineRule="exact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</w:p>
    <w:p w14:paraId="38950478">
      <w:pPr>
        <w:pStyle w:val="93"/>
        <w:jc w:val="center"/>
        <w:rPr>
          <w:rFonts w:ascii="国标宋体" w:hAnsi="国标宋体" w:eastAsia="国标宋体"/>
        </w:rPr>
      </w:pPr>
      <w:bookmarkStart w:id="74" w:name="__RefHeading___Toc735_2313366074"/>
      <w:bookmarkEnd w:id="74"/>
      <w:bookmarkStart w:id="75" w:name="_Toc56891728"/>
      <w:bookmarkStart w:id="76" w:name="_Toc22663"/>
      <w:bookmarkStart w:id="77" w:name="_Toc2100530062"/>
      <w:bookmarkStart w:id="78" w:name="_Toc56891717"/>
      <w:bookmarkStart w:id="79" w:name="_Toc182539758"/>
      <w:bookmarkStart w:id="80" w:name="_Toc45592680"/>
      <w:r>
        <w:rPr>
          <w:rFonts w:ascii="国标宋体" w:hAnsi="国标宋体" w:eastAsia="国标宋体"/>
        </w:rPr>
        <w:t>下略</w:t>
      </w:r>
      <w:bookmarkEnd w:id="75"/>
      <w:bookmarkEnd w:id="76"/>
      <w:bookmarkEnd w:id="77"/>
      <w:bookmarkEnd w:id="78"/>
      <w:bookmarkEnd w:id="79"/>
      <w:bookmarkEnd w:id="80"/>
    </w:p>
    <w:p w14:paraId="1CC1BD47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夫能扶天下之危者，则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据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六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合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贤以德，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致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乖</w:t>
      </w: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。微者，危之阶；乖者，亡之徵。</w:t>
      </w:r>
    </w:p>
    <w:p w14:paraId="6A54DA0E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宋体" w:hAnsi="宋体" w:eastAsia="宋体" w:cs="宋体"/>
          <w:color w:val="808080"/>
          <w:kern w:val="2"/>
          <w:sz w:val="15"/>
          <w:szCs w:val="24"/>
        </w:rPr>
        <w:t>这能够匡扶天下危亡的人，则能占有天下的安定；能够消除天下忧患的人，则能享有天下的快乐；能拯救天下灾祸的人，则能获得天下的福祉。所以能施恩泽于广大人民，则贤人就会归附他；能施恩泽于微小昆虫，则圣人就会归附他。贤人一旦归附，则国家就会强盛；圣人一旦归附，则天下就会和谐统一。招来贤人依靠施行德政，招引圣人凭借躬行正道。贤人离去，国家就会衰微；圣人离去，国家就会分离。衰微，是走向危险的阶段；分离，是陷于灭亡的征兆。</w:t>
      </w:r>
    </w:p>
    <w:p w14:paraId="7DF5279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贤人之政，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 w14:paraId="3127B020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宋体" w:hAnsi="宋体" w:eastAsia="宋体" w:cs="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能够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 w14:paraId="4668339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佚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其有者安，贪人之有者残。残灭之政，累世受患；造作过制，虽成必败。</w:t>
      </w:r>
    </w:p>
    <w:p w14:paraId="7AF13E2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 w14:paraId="5341C114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eastAsia="国标宋体" w:cs="仿宋"/>
          <w:kern w:val="2"/>
          <w:sz w:val="24"/>
          <w:szCs w:val="24"/>
        </w:rPr>
        <w:t>己而教人者逆，正己而化人者顺；逆者乱之招，顺者治之要。</w:t>
      </w:r>
    </w:p>
    <w:p w14:paraId="7979EC7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赦免自己而去教化他人者，他人会逆反；端正自己再去教化他人者，他人会顺服。他人逆反是招致祸乱的根源，他人顺服是治理国家的关键。</w:t>
      </w:r>
    </w:p>
    <w:p w14:paraId="703E665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体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 w14:paraId="2911F9C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 w14:paraId="7907531E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 w14:paraId="527F651B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 w14:paraId="65E9402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而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下尽力。</w:t>
      </w:r>
    </w:p>
    <w:p w14:paraId="08069EC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千里之外去迎聘贤人，路途十分遥远；招引奸邪之徒，路途却很近便。所以聪慧的君王舍近而取远，因而能保全功业；尊尚贤人，能够使属下尽力。</w:t>
      </w:r>
    </w:p>
    <w:p w14:paraId="467CE76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废一善，则众善衰；赏一恶，则众恶归。善者得其祐，恶者受其诛，则国安而众善至。</w:t>
      </w:r>
    </w:p>
    <w:p w14:paraId="2E6ED052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 w14:paraId="7DC39540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众疑无定国，众惑无治民。疑定惑还，国乃可安。</w:t>
      </w:r>
    </w:p>
    <w:p w14:paraId="1EC1AC0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 w14:paraId="6C45554E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 w14:paraId="1B114295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服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 w14:paraId="3784CCC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 w14:paraId="09E8E0D4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慧的君主征求贤人，一定要观察他们的志向旨趣而加以罗致。罗致廉洁无污的人，要修其礼；罗致有节操道义的人，要修其道。然后贤士可以罗致，而且君主的英名可以得到保全。</w:t>
      </w:r>
    </w:p>
    <w:p w14:paraId="50BC0821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夫圣人君子，明盛衰之源，通成败之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端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（头绪）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eastAsia="国标宋体" w:cs="仿宋"/>
          <w:kern w:val="2"/>
          <w:sz w:val="24"/>
          <w:szCs w:val="24"/>
        </w:rPr>
        <w:t>治乱之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机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（先兆，征兆）</w:t>
      </w:r>
      <w:r>
        <w:rPr>
          <w:rFonts w:ascii="国标宋体" w:hAnsi="国标宋体" w:eastAsia="国标宋体" w:cs="仿宋"/>
          <w:kern w:val="2"/>
          <w:sz w:val="24"/>
          <w:szCs w:val="24"/>
        </w:rPr>
        <w:t>，知去就之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</w:t>
      </w:r>
      <w:r>
        <w:rPr>
          <w:rFonts w:ascii="宋体" w:hAnsi="宋体" w:eastAsia="宋体" w:cs="宋体"/>
          <w:color w:val="808080"/>
          <w:kern w:val="2"/>
          <w:sz w:val="15"/>
          <w:szCs w:val="18"/>
        </w:rPr>
        <w:t>调节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）</w:t>
      </w:r>
      <w:r>
        <w:rPr>
          <w:rFonts w:ascii="国标宋体" w:hAnsi="国标宋体" w:eastAsia="国标宋体" w:cs="仿宋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 w14:paraId="38B7D81A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宋体" w:hAnsi="宋体" w:eastAsia="宋体" w:cs="宋体"/>
          <w:color w:val="808080"/>
          <w:kern w:val="2"/>
          <w:sz w:val="15"/>
          <w:szCs w:val="18"/>
        </w:rPr>
        <w:t>这圣人君子，明白朝代兴盛和衰败的根源（如民心向背、君主德行），通晓事业成功和失败的头绪（如战略决策、用人得失），察知天下治理和动乱的征兆（如政策宽严、社会矛盾），知道何时出仕辅佐、何时隐退保全的调节。虽然穷困也不担任注定灭亡的政权官职，虽然贫寒也不接受混乱之邦的俸禄。隐居坚守正道的人，待时机成熟而有所行动，则能位极人臣；遇到德行与自己相合的君主，则能建立殊绝的功勋，所以他们的道行高明而得以名扬后世。</w:t>
      </w:r>
    </w:p>
    <w:p w14:paraId="06AE3869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溉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爝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eastAsia="国标宋体" w:cs="仿宋"/>
          <w:color w:val="808080"/>
          <w:kern w:val="2"/>
          <w:sz w:val="24"/>
          <w:szCs w:val="24"/>
        </w:rPr>
        <w:t>、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eastAsia="国标宋体" w:cs="仿宋"/>
          <w:kern w:val="2"/>
          <w:sz w:val="24"/>
          <w:szCs w:val="24"/>
        </w:rPr>
        <w:t>而不进者，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重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 w14:paraId="000D3DBD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 w14:paraId="11807963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eastAsia="国标宋体" w:cs="仿宋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 w14:paraId="11FE1E3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 w14:paraId="6F78156D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贤臣内，则邪臣外；邪臣内，则贤臣毙。内外失宜，祸乱传世。</w:t>
      </w:r>
    </w:p>
    <w:p w14:paraId="77CE3B28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18"/>
        </w:rPr>
        <w:t>贤臣在朝廷内，则邪臣就会被疏远在外；邪臣在朝廷内，则贤臣就会被置于死地。内外失宜，祸乱就会无止境地蔓延。</w:t>
      </w:r>
    </w:p>
    <w:p w14:paraId="3631710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大臣</w:t>
      </w:r>
      <w:r>
        <w:rPr>
          <w:rFonts w:ascii="国标宋体" w:hAnsi="国标宋体" w:eastAsia="国标宋体" w:cs="仿宋"/>
          <w:b/>
          <w:bCs/>
          <w:kern w:val="2"/>
          <w:sz w:val="24"/>
          <w:szCs w:val="24"/>
        </w:rPr>
        <w:t>疑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eastAsia="国标宋体" w:cs="仿宋"/>
          <w:kern w:val="2"/>
          <w:sz w:val="24"/>
          <w:szCs w:val="24"/>
        </w:rPr>
        <w:t>主，众奸集聚；臣当君尊，上下乃昏；君当臣处，上下失序。</w:t>
      </w:r>
    </w:p>
    <w:p w14:paraId="5EF61E2A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 w14:paraId="1BE94AA2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 w14:paraId="5A62B9A9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 w14:paraId="4EFA6BB5">
      <w:pPr>
        <w:spacing w:line="440" w:lineRule="exact"/>
        <w:ind w:firstLine="48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 w14:paraId="1932C74F">
      <w:pPr>
        <w:spacing w:line="440" w:lineRule="exact"/>
        <w:ind w:firstLine="300"/>
        <w:rPr>
          <w:rFonts w:ascii="国标宋体" w:hAnsi="国标宋体" w:eastAsia="国标宋体"/>
        </w:rPr>
      </w:pP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使一人获利而使百人</w:t>
      </w:r>
      <w:r>
        <w:rPr>
          <w:rFonts w:ascii="国标宋体" w:hAnsi="国标宋体" w:cs="仿宋" w:eastAsiaTheme="minorEastAsia"/>
          <w:color w:val="808080"/>
          <w:kern w:val="2"/>
          <w:sz w:val="15"/>
          <w:szCs w:val="18"/>
        </w:rPr>
        <w:t>受</w:t>
      </w:r>
      <w:r>
        <w:rPr>
          <w:rFonts w:ascii="国标宋体" w:hAnsi="国标宋体" w:eastAsia="国标宋体" w:cs="仿宋"/>
          <w:color w:val="808080"/>
          <w:kern w:val="2"/>
          <w:sz w:val="15"/>
          <w:szCs w:val="18"/>
        </w:rPr>
        <w:t>害，人民就会离开城郭；使一人得利而使万人受害，国家就会人心思散。除掉一人而让百人得利，人们就会思慕他的恩泽；除掉一人而让万人得利，政治就不会发生动乱。</w:t>
      </w:r>
      <w:bookmarkStart w:id="81" w:name="_Hlk105965181"/>
      <w:bookmarkEnd w:id="81"/>
    </w:p>
    <w:sectPr>
      <w:footerReference r:id="rId6" w:type="first"/>
      <w:footerReference r:id="rId4" w:type="default"/>
      <w:footerReference r:id="rId5" w:type="even"/>
      <w:pgSz w:w="11906" w:h="16838" w:orient="landscape"/>
      <w:pgMar w:top="1136" w:right="1136" w:bottom="1193" w:left="1136" w:header="0" w:footer="1136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Luxi Sans">
    <w:altName w:val="Liberation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国标宋体">
    <w:altName w:val="宋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B715D">
    <w:pPr>
      <w:pStyle w:val="123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75C3D">
    <w:pPr>
      <w:pStyle w:val="1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F7E">
    <w:pPr>
      <w:pStyle w:val="123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color w:val="808080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19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《黄石公》注解——http://aisikao.ren/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trackRevisions w:val="1"/>
  <w:documentProtection w:edit="readOnly" w:enforcement="0"/>
  <w:defaultTabStop w:val="420"/>
  <w:autoHyphenation/>
  <w:hyphenationZone w:val="360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OWUwY2Q2YmJlMWJhYjYwMDI5M2E1OWQzYzg2YTdiMTMifQ=="/>
  </w:docVars>
  <w:rsids>
    <w:rsidRoot w:val="00000000"/>
    <w:rsid w:val="4D5901C3"/>
    <w:rsid w:val="60FE1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nhideWhenUsed="0" w:uiPriority="0" w:semiHidden="0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2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8"/>
    <w:qFormat/>
    <w:uiPriority w:val="0"/>
  </w:style>
  <w:style w:type="paragraph" w:customStyle="1" w:styleId="8">
    <w:name w:val="页眉与页脚"/>
    <w:basedOn w:val="1"/>
    <w:qFormat/>
    <w:uiPriority w:val="0"/>
  </w:style>
  <w:style w:type="paragraph" w:styleId="9">
    <w:name w:val="toc 1"/>
    <w:basedOn w:val="1"/>
    <w:next w:val="1"/>
    <w:uiPriority w:val="0"/>
    <w:pPr>
      <w:spacing w:line="360" w:lineRule="auto"/>
    </w:pPr>
  </w:style>
  <w:style w:type="paragraph" w:styleId="10">
    <w:name w:val="index heading"/>
    <w:basedOn w:val="11"/>
    <w:qFormat/>
    <w:uiPriority w:val="0"/>
    <w:pPr>
      <w:suppressLineNumbers/>
    </w:pPr>
    <w:rPr>
      <w:b/>
      <w:bCs/>
      <w:sz w:val="32"/>
      <w:szCs w:val="32"/>
    </w:rPr>
  </w:style>
  <w:style w:type="paragraph" w:customStyle="1" w:styleId="11">
    <w:name w:val="标题样式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12">
    <w:name w:val="Subtitle"/>
    <w:basedOn w:val="1"/>
    <w:qFormat/>
    <w:uiPriority w:val="11"/>
    <w:pPr>
      <w:spacing w:before="200" w:after="200"/>
    </w:pPr>
    <w:rPr>
      <w:sz w:val="24"/>
      <w:szCs w:val="24"/>
    </w:rPr>
  </w:style>
  <w:style w:type="paragraph" w:styleId="13">
    <w:name w:val="List"/>
    <w:basedOn w:val="6"/>
    <w:uiPriority w:val="0"/>
    <w:rPr>
      <w:rFonts w:cs="Lucida Sans"/>
    </w:rPr>
  </w:style>
  <w:style w:type="paragraph" w:styleId="14">
    <w:name w:val="toc 2"/>
    <w:basedOn w:val="1"/>
    <w:next w:val="1"/>
    <w:qFormat/>
    <w:uiPriority w:val="0"/>
    <w:pPr>
      <w:ind w:left="200"/>
    </w:pPr>
  </w:style>
  <w:style w:type="paragraph" w:styleId="1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19">
    <w:name w:val="endnote reference"/>
    <w:qFormat/>
    <w:uiPriority w:val="0"/>
    <w:rPr>
      <w:vertAlign w:val="superscript"/>
    </w:rPr>
  </w:style>
  <w:style w:type="character" w:styleId="20">
    <w:name w:val="line number"/>
    <w:uiPriority w:val="0"/>
  </w:style>
  <w:style w:type="character" w:styleId="21">
    <w:name w:val="Hyperlink"/>
    <w:uiPriority w:val="0"/>
    <w:rPr>
      <w:color w:val="000080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尾注符 (user)"/>
    <w:qFormat/>
    <w:uiPriority w:val="0"/>
    <w:rPr>
      <w:vertAlign w:val="superscript"/>
    </w:rPr>
  </w:style>
  <w:style w:type="character" w:customStyle="1" w:styleId="24">
    <w:name w:val="尾注符"/>
    <w:qFormat/>
    <w:uiPriority w:val="0"/>
    <w:rPr>
      <w:vertAlign w:val="superscript"/>
    </w:rPr>
  </w:style>
  <w:style w:type="character" w:customStyle="1" w:styleId="25">
    <w:name w:val="Endnote Characters"/>
    <w:qFormat/>
    <w:uiPriority w:val="0"/>
    <w:rPr>
      <w:vertAlign w:val="superscript"/>
    </w:rPr>
  </w:style>
  <w:style w:type="character" w:customStyle="1" w:styleId="26">
    <w:name w:val="Endnote Characters1"/>
    <w:qFormat/>
    <w:uiPriority w:val="0"/>
    <w:rPr>
      <w:vertAlign w:val="superscript"/>
    </w:rPr>
  </w:style>
  <w:style w:type="character" w:customStyle="1" w:styleId="27">
    <w:name w:val="Line Numbering"/>
    <w:qFormat/>
    <w:uiPriority w:val="0"/>
  </w:style>
  <w:style w:type="character" w:customStyle="1" w:styleId="28">
    <w:name w:val="Internet Link"/>
    <w:qFormat/>
    <w:uiPriority w:val="0"/>
    <w:rPr>
      <w:color w:val="000080"/>
      <w:u w:val="single"/>
    </w:rPr>
  </w:style>
  <w:style w:type="character" w:customStyle="1" w:styleId="29">
    <w:name w:val="脚注符 (user)"/>
    <w:qFormat/>
    <w:uiPriority w:val="0"/>
    <w:rPr>
      <w:vertAlign w:val="superscript"/>
    </w:rPr>
  </w:style>
  <w:style w:type="character" w:customStyle="1" w:styleId="30">
    <w:name w:val="脚注符"/>
    <w:qFormat/>
    <w:uiPriority w:val="0"/>
    <w:rPr>
      <w:vertAlign w:val="superscript"/>
    </w:rPr>
  </w:style>
  <w:style w:type="character" w:customStyle="1" w:styleId="31">
    <w:name w:val="Footnote Characters"/>
    <w:qFormat/>
    <w:uiPriority w:val="0"/>
    <w:rPr>
      <w:vertAlign w:val="superscript"/>
    </w:rPr>
  </w:style>
  <w:style w:type="character" w:customStyle="1" w:styleId="32">
    <w:name w:val="Footnote Characters1"/>
    <w:qFormat/>
    <w:uiPriority w:val="0"/>
    <w:rPr>
      <w:vertAlign w:val="superscript"/>
    </w:rPr>
  </w:style>
  <w:style w:type="character" w:customStyle="1" w:styleId="33">
    <w:name w:val="Internet Link1"/>
    <w:qFormat/>
    <w:uiPriority w:val="0"/>
    <w:rPr>
      <w:color w:val="0563C1"/>
      <w:u w:val="single"/>
    </w:rPr>
  </w:style>
  <w:style w:type="character" w:customStyle="1" w:styleId="34">
    <w:name w:val="Endnote Characters11"/>
    <w:qFormat/>
    <w:uiPriority w:val="0"/>
    <w:rPr>
      <w:vertAlign w:val="superscript"/>
    </w:rPr>
  </w:style>
  <w:style w:type="character" w:customStyle="1" w:styleId="35">
    <w:name w:val="Endnote Characters111"/>
    <w:qFormat/>
    <w:uiPriority w:val="0"/>
    <w:rPr>
      <w:vertAlign w:val="superscript"/>
    </w:rPr>
  </w:style>
  <w:style w:type="character" w:customStyle="1" w:styleId="36">
    <w:name w:val="Endnote Characters1111"/>
    <w:qFormat/>
    <w:uiPriority w:val="0"/>
    <w:rPr>
      <w:vertAlign w:val="superscript"/>
    </w:rPr>
  </w:style>
  <w:style w:type="character" w:customStyle="1" w:styleId="37">
    <w:name w:val="Endnote Characters11111"/>
    <w:qFormat/>
    <w:uiPriority w:val="0"/>
    <w:rPr>
      <w:vertAlign w:val="superscript"/>
    </w:rPr>
  </w:style>
  <w:style w:type="character" w:customStyle="1" w:styleId="38">
    <w:name w:val="Endnote Characters111111"/>
    <w:qFormat/>
    <w:uiPriority w:val="0"/>
    <w:rPr>
      <w:vertAlign w:val="superscript"/>
    </w:rPr>
  </w:style>
  <w:style w:type="character" w:customStyle="1" w:styleId="39">
    <w:name w:val="Footnote Characters11"/>
    <w:qFormat/>
    <w:uiPriority w:val="0"/>
    <w:rPr>
      <w:vertAlign w:val="superscript"/>
    </w:rPr>
  </w:style>
  <w:style w:type="character" w:customStyle="1" w:styleId="40">
    <w:name w:val="Footnote Characters111"/>
    <w:qFormat/>
    <w:uiPriority w:val="0"/>
    <w:rPr>
      <w:vertAlign w:val="superscript"/>
    </w:rPr>
  </w:style>
  <w:style w:type="character" w:customStyle="1" w:styleId="41">
    <w:name w:val="Footnote Characters1111"/>
    <w:qFormat/>
    <w:uiPriority w:val="0"/>
    <w:rPr>
      <w:vertAlign w:val="superscript"/>
    </w:rPr>
  </w:style>
  <w:style w:type="character" w:customStyle="1" w:styleId="42">
    <w:name w:val="Footnote Characters11111"/>
    <w:qFormat/>
    <w:uiPriority w:val="0"/>
    <w:rPr>
      <w:vertAlign w:val="superscript"/>
    </w:rPr>
  </w:style>
  <w:style w:type="character" w:customStyle="1" w:styleId="43">
    <w:name w:val="Footnote Characters111111"/>
    <w:qFormat/>
    <w:uiPriority w:val="0"/>
    <w:rPr>
      <w:vertAlign w:val="superscript"/>
    </w:rPr>
  </w:style>
  <w:style w:type="character" w:customStyle="1" w:styleId="44">
    <w:name w:val="Heading 1 Char"/>
    <w:basedOn w:val="18"/>
    <w:qFormat/>
    <w:uiPriority w:val="0"/>
    <w:rPr>
      <w:rFonts w:ascii="Arial" w:hAnsi="Arial" w:eastAsia="Arial" w:cs="Arial"/>
      <w:sz w:val="40"/>
      <w:szCs w:val="40"/>
    </w:rPr>
  </w:style>
  <w:style w:type="character" w:customStyle="1" w:styleId="45">
    <w:name w:val="Heading 2 Char"/>
    <w:basedOn w:val="18"/>
    <w:qFormat/>
    <w:uiPriority w:val="0"/>
    <w:rPr>
      <w:rFonts w:ascii="Arial" w:hAnsi="Arial" w:eastAsia="Arial" w:cs="Arial"/>
      <w:sz w:val="34"/>
    </w:rPr>
  </w:style>
  <w:style w:type="character" w:customStyle="1" w:styleId="46">
    <w:name w:val="Heading 3 Char"/>
    <w:basedOn w:val="18"/>
    <w:qFormat/>
    <w:uiPriority w:val="0"/>
    <w:rPr>
      <w:rFonts w:ascii="Arial" w:hAnsi="Arial" w:eastAsia="Arial" w:cs="Arial"/>
      <w:sz w:val="30"/>
      <w:szCs w:val="30"/>
    </w:rPr>
  </w:style>
  <w:style w:type="character" w:customStyle="1" w:styleId="47">
    <w:name w:val="Heading 4 Char"/>
    <w:basedOn w:val="18"/>
    <w:qFormat/>
    <w:uiPriority w:val="0"/>
    <w:rPr>
      <w:rFonts w:ascii="Arial" w:hAnsi="Arial" w:eastAsia="Arial" w:cs="Arial"/>
      <w:b/>
      <w:bCs/>
      <w:sz w:val="26"/>
      <w:szCs w:val="26"/>
    </w:rPr>
  </w:style>
  <w:style w:type="character" w:customStyle="1" w:styleId="48">
    <w:name w:val="Heading 5 Char"/>
    <w:basedOn w:val="18"/>
    <w:qFormat/>
    <w:uiPriority w:val="0"/>
    <w:rPr>
      <w:rFonts w:ascii="Arial" w:hAnsi="Arial" w:eastAsia="Arial" w:cs="Arial"/>
      <w:b/>
      <w:bCs/>
      <w:sz w:val="24"/>
      <w:szCs w:val="24"/>
    </w:rPr>
  </w:style>
  <w:style w:type="character" w:customStyle="1" w:styleId="49">
    <w:name w:val="Heading 6 Char"/>
    <w:basedOn w:val="18"/>
    <w:qFormat/>
    <w:uiPriority w:val="0"/>
    <w:rPr>
      <w:rFonts w:ascii="Arial" w:hAnsi="Arial" w:eastAsia="Arial" w:cs="Arial"/>
      <w:b/>
      <w:bCs/>
      <w:sz w:val="22"/>
      <w:szCs w:val="22"/>
    </w:rPr>
  </w:style>
  <w:style w:type="character" w:customStyle="1" w:styleId="50">
    <w:name w:val="Heading 7 Char"/>
    <w:basedOn w:val="18"/>
    <w:qFormat/>
    <w:uiPriority w:val="0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1">
    <w:name w:val="Heading 8 Char"/>
    <w:basedOn w:val="18"/>
    <w:qFormat/>
    <w:uiPriority w:val="0"/>
    <w:rPr>
      <w:rFonts w:ascii="Arial" w:hAnsi="Arial" w:eastAsia="Arial" w:cs="Arial"/>
      <w:i/>
      <w:iCs/>
      <w:sz w:val="22"/>
      <w:szCs w:val="22"/>
    </w:rPr>
  </w:style>
  <w:style w:type="character" w:customStyle="1" w:styleId="52">
    <w:name w:val="Heading 9 Char"/>
    <w:basedOn w:val="18"/>
    <w:qFormat/>
    <w:uiPriority w:val="0"/>
    <w:rPr>
      <w:rFonts w:ascii="Arial" w:hAnsi="Arial" w:eastAsia="Arial" w:cs="Arial"/>
      <w:i/>
      <w:iCs/>
      <w:sz w:val="21"/>
      <w:szCs w:val="21"/>
    </w:rPr>
  </w:style>
  <w:style w:type="character" w:customStyle="1" w:styleId="53">
    <w:name w:val="Title Char"/>
    <w:basedOn w:val="18"/>
    <w:qFormat/>
    <w:uiPriority w:val="0"/>
    <w:rPr>
      <w:sz w:val="48"/>
      <w:szCs w:val="48"/>
    </w:rPr>
  </w:style>
  <w:style w:type="character" w:customStyle="1" w:styleId="54">
    <w:name w:val="Subtitle Char"/>
    <w:basedOn w:val="18"/>
    <w:qFormat/>
    <w:uiPriority w:val="0"/>
    <w:rPr>
      <w:sz w:val="24"/>
      <w:szCs w:val="24"/>
    </w:rPr>
  </w:style>
  <w:style w:type="character" w:customStyle="1" w:styleId="55">
    <w:name w:val="Quote Char"/>
    <w:qFormat/>
    <w:uiPriority w:val="0"/>
    <w:rPr>
      <w:i/>
    </w:rPr>
  </w:style>
  <w:style w:type="character" w:customStyle="1" w:styleId="56">
    <w:name w:val="Intense Quote Char"/>
    <w:qFormat/>
    <w:uiPriority w:val="0"/>
    <w:rPr>
      <w:i/>
    </w:rPr>
  </w:style>
  <w:style w:type="character" w:customStyle="1" w:styleId="57">
    <w:name w:val="Header Char"/>
    <w:basedOn w:val="18"/>
    <w:qFormat/>
    <w:uiPriority w:val="0"/>
  </w:style>
  <w:style w:type="character" w:customStyle="1" w:styleId="58">
    <w:name w:val="Footer Char"/>
    <w:basedOn w:val="18"/>
    <w:qFormat/>
    <w:uiPriority w:val="0"/>
  </w:style>
  <w:style w:type="character" w:customStyle="1" w:styleId="59">
    <w:name w:val="Caption Char"/>
    <w:qFormat/>
    <w:uiPriority w:val="0"/>
  </w:style>
  <w:style w:type="character" w:customStyle="1" w:styleId="60">
    <w:name w:val="Footnote Text Char"/>
    <w:qFormat/>
    <w:uiPriority w:val="0"/>
    <w:rPr>
      <w:sz w:val="18"/>
    </w:rPr>
  </w:style>
  <w:style w:type="character" w:customStyle="1" w:styleId="61">
    <w:name w:val="Endnote Text Char"/>
    <w:qFormat/>
    <w:uiPriority w:val="0"/>
    <w:rPr>
      <w:sz w:val="20"/>
    </w:rPr>
  </w:style>
  <w:style w:type="character" w:customStyle="1" w:styleId="62">
    <w:name w:val="line number1"/>
    <w:qFormat/>
    <w:uiPriority w:val="0"/>
  </w:style>
  <w:style w:type="character" w:customStyle="1" w:styleId="63">
    <w:name w:val="页脚 字符"/>
    <w:basedOn w:val="18"/>
    <w:qFormat/>
    <w:uiPriority w:val="0"/>
    <w:rPr>
      <w:rFonts w:ascii="等线" w:hAnsi="等线" w:eastAsia="等线" w:cs="Arial"/>
      <w:sz w:val="18"/>
      <w:szCs w:val="18"/>
      <w:lang w:bidi="ar-SA"/>
    </w:rPr>
  </w:style>
  <w:style w:type="character" w:customStyle="1" w:styleId="64">
    <w:name w:val="line number2"/>
    <w:qFormat/>
    <w:uiPriority w:val="0"/>
  </w:style>
  <w:style w:type="character" w:customStyle="1" w:styleId="65">
    <w:name w:val="Line Numbering1"/>
    <w:qFormat/>
    <w:uiPriority w:val="0"/>
  </w:style>
  <w:style w:type="character" w:customStyle="1" w:styleId="66">
    <w:name w:val="索引链接 (user)"/>
    <w:qFormat/>
    <w:uiPriority w:val="0"/>
  </w:style>
  <w:style w:type="character" w:customStyle="1" w:styleId="67">
    <w:name w:val="Internet Link11"/>
    <w:qFormat/>
    <w:uiPriority w:val="0"/>
    <w:rPr>
      <w:color w:val="000080"/>
      <w:u w:val="single"/>
    </w:rPr>
  </w:style>
  <w:style w:type="character" w:customStyle="1" w:styleId="68">
    <w:name w:val="Line Numbering11"/>
    <w:qFormat/>
    <w:uiPriority w:val="0"/>
  </w:style>
  <w:style w:type="character" w:customStyle="1" w:styleId="69">
    <w:name w:val="Internet Link2"/>
    <w:qFormat/>
    <w:uiPriority w:val="0"/>
    <w:rPr>
      <w:color w:val="000080"/>
      <w:u w:val="single"/>
    </w:rPr>
  </w:style>
  <w:style w:type="character" w:customStyle="1" w:styleId="70">
    <w:name w:val="Line Numbering2"/>
    <w:qFormat/>
    <w:uiPriority w:val="0"/>
  </w:style>
  <w:style w:type="character" w:customStyle="1" w:styleId="71">
    <w:name w:val="Internet Link3"/>
    <w:qFormat/>
    <w:uiPriority w:val="0"/>
    <w:rPr>
      <w:color w:val="000080"/>
      <w:u w:val="single"/>
    </w:rPr>
  </w:style>
  <w:style w:type="character" w:customStyle="1" w:styleId="72">
    <w:name w:val="Line Numbering3"/>
    <w:qFormat/>
    <w:uiPriority w:val="0"/>
  </w:style>
  <w:style w:type="character" w:customStyle="1" w:styleId="73">
    <w:name w:val="Internet Link4"/>
    <w:qFormat/>
    <w:uiPriority w:val="0"/>
    <w:rPr>
      <w:color w:val="000080"/>
      <w:u w:val="single"/>
    </w:rPr>
  </w:style>
  <w:style w:type="character" w:customStyle="1" w:styleId="74">
    <w:name w:val="Line Numbering4"/>
    <w:qFormat/>
    <w:uiPriority w:val="0"/>
  </w:style>
  <w:style w:type="character" w:customStyle="1" w:styleId="75">
    <w:name w:val="Internet Link5"/>
    <w:qFormat/>
    <w:uiPriority w:val="0"/>
    <w:rPr>
      <w:color w:val="000080"/>
      <w:u w:val="single"/>
    </w:rPr>
  </w:style>
  <w:style w:type="character" w:customStyle="1" w:styleId="76">
    <w:name w:val="Line Numbering5"/>
    <w:qFormat/>
    <w:uiPriority w:val="0"/>
  </w:style>
  <w:style w:type="character" w:customStyle="1" w:styleId="77">
    <w:name w:val="Internet Link6"/>
    <w:qFormat/>
    <w:uiPriority w:val="0"/>
    <w:rPr>
      <w:color w:val="000080"/>
      <w:u w:val="single"/>
    </w:rPr>
  </w:style>
  <w:style w:type="character" w:customStyle="1" w:styleId="78">
    <w:name w:val="Internet Link7"/>
    <w:qFormat/>
    <w:uiPriority w:val="0"/>
    <w:rPr>
      <w:color w:val="000080"/>
      <w:u w:val="single"/>
    </w:rPr>
  </w:style>
  <w:style w:type="character" w:customStyle="1" w:styleId="79">
    <w:name w:val="Line Numbering6"/>
    <w:qFormat/>
    <w:uiPriority w:val="0"/>
  </w:style>
  <w:style w:type="character" w:customStyle="1" w:styleId="80">
    <w:name w:val="Internet Link8"/>
    <w:qFormat/>
    <w:uiPriority w:val="0"/>
    <w:rPr>
      <w:color w:val="000080"/>
      <w:u w:val="single"/>
    </w:rPr>
  </w:style>
  <w:style w:type="character" w:customStyle="1" w:styleId="81">
    <w:name w:val="Line Numbering7"/>
    <w:qFormat/>
    <w:uiPriority w:val="0"/>
  </w:style>
  <w:style w:type="character" w:customStyle="1" w:styleId="82">
    <w:name w:val="Internet Link9"/>
    <w:qFormat/>
    <w:uiPriority w:val="0"/>
    <w:rPr>
      <w:color w:val="000080"/>
      <w:u w:val="single"/>
    </w:rPr>
  </w:style>
  <w:style w:type="character" w:customStyle="1" w:styleId="83">
    <w:name w:val="Line Numbering8"/>
    <w:qFormat/>
    <w:uiPriority w:val="0"/>
  </w:style>
  <w:style w:type="character" w:customStyle="1" w:styleId="84">
    <w:name w:val="Internet Link10"/>
    <w:qFormat/>
    <w:uiPriority w:val="0"/>
    <w:rPr>
      <w:color w:val="000080"/>
      <w:u w:val="single"/>
    </w:rPr>
  </w:style>
  <w:style w:type="character" w:customStyle="1" w:styleId="85">
    <w:name w:val="Line Numbering9"/>
    <w:qFormat/>
    <w:uiPriority w:val="0"/>
  </w:style>
  <w:style w:type="character" w:customStyle="1" w:styleId="86">
    <w:name w:val="Internet Link12"/>
    <w:qFormat/>
    <w:uiPriority w:val="0"/>
    <w:rPr>
      <w:color w:val="000080"/>
      <w:u w:val="single"/>
    </w:rPr>
  </w:style>
  <w:style w:type="character" w:customStyle="1" w:styleId="87">
    <w:name w:val="Line Numbering10"/>
    <w:qFormat/>
    <w:uiPriority w:val="0"/>
  </w:style>
  <w:style w:type="character" w:customStyle="1" w:styleId="88">
    <w:name w:val="索引链接"/>
    <w:qFormat/>
    <w:uiPriority w:val="0"/>
  </w:style>
  <w:style w:type="paragraph" w:customStyle="1" w:styleId="89">
    <w:name w:val="索引"/>
    <w:basedOn w:val="1"/>
    <w:qFormat/>
    <w:uiPriority w:val="0"/>
    <w:pPr>
      <w:suppressLineNumbers/>
    </w:pPr>
    <w:rPr>
      <w:rFonts w:cs="Lucida Sans"/>
    </w:rPr>
  </w:style>
  <w:style w:type="paragraph" w:customStyle="1" w:styleId="90">
    <w:name w:val="标题样式 (user)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customStyle="1" w:styleId="91">
    <w:name w:val="索引 (user)"/>
    <w:basedOn w:val="1"/>
    <w:qFormat/>
    <w:uiPriority w:val="0"/>
    <w:pPr>
      <w:suppressLineNumbers/>
    </w:pPr>
    <w:rPr>
      <w:rFonts w:cs="Lucida Sans"/>
    </w:rPr>
  </w:style>
  <w:style w:type="paragraph" w:customStyle="1" w:styleId="92">
    <w:name w:val="标题 1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</w:rPr>
  </w:style>
  <w:style w:type="paragraph" w:customStyle="1" w:styleId="93">
    <w:name w:val="标题 21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customStyle="1" w:styleId="94">
    <w:name w:val="标题 31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customStyle="1" w:styleId="95">
    <w:name w:val="标题 41"/>
    <w:basedOn w:val="1"/>
    <w:qFormat/>
    <w:uiPriority w:val="0"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customStyle="1" w:styleId="96">
    <w:name w:val="标题 51"/>
    <w:basedOn w:val="1"/>
    <w:qFormat/>
    <w:uiPriority w:val="0"/>
    <w:pPr>
      <w:keepNext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customStyle="1" w:styleId="97">
    <w:name w:val="标题 61"/>
    <w:basedOn w:val="1"/>
    <w:qFormat/>
    <w:uiPriority w:val="0"/>
    <w:pPr>
      <w:keepNext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customStyle="1" w:styleId="98">
    <w:name w:val="标题 71"/>
    <w:basedOn w:val="1"/>
    <w:qFormat/>
    <w:uiPriority w:val="0"/>
    <w:pPr>
      <w:keepNext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customStyle="1" w:styleId="99">
    <w:name w:val="标题 81"/>
    <w:basedOn w:val="1"/>
    <w:qFormat/>
    <w:uiPriority w:val="0"/>
    <w:pPr>
      <w:keepNext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customStyle="1" w:styleId="100">
    <w:name w:val="标题 91"/>
    <w:basedOn w:val="1"/>
    <w:qFormat/>
    <w:uiPriority w:val="0"/>
    <w:pPr>
      <w:keepNext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customStyle="1" w:styleId="101">
    <w:name w:val="题注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2">
    <w:name w:val="TOC 11"/>
    <w:basedOn w:val="1"/>
    <w:next w:val="1"/>
    <w:qFormat/>
    <w:uiPriority w:val="0"/>
    <w:pPr>
      <w:spacing w:before="0" w:after="57" w:line="480" w:lineRule="auto"/>
    </w:pPr>
  </w:style>
  <w:style w:type="paragraph" w:customStyle="1" w:styleId="103">
    <w:name w:val="TOC 21"/>
    <w:basedOn w:val="1"/>
    <w:next w:val="1"/>
    <w:qFormat/>
    <w:uiPriority w:val="0"/>
    <w:pPr>
      <w:spacing w:before="0" w:after="57" w:line="480" w:lineRule="auto"/>
    </w:pPr>
  </w:style>
  <w:style w:type="paragraph" w:customStyle="1" w:styleId="104">
    <w:name w:val="caption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5">
    <w:name w:val="List Paragraph"/>
    <w:basedOn w:val="1"/>
    <w:qFormat/>
    <w:uiPriority w:val="0"/>
    <w:pPr>
      <w:spacing w:before="0" w:after="0"/>
      <w:contextualSpacing/>
    </w:pPr>
  </w:style>
  <w:style w:type="paragraph" w:styleId="106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07">
    <w:name w:val="Quote"/>
    <w:basedOn w:val="1"/>
    <w:qFormat/>
    <w:uiPriority w:val="0"/>
    <w:rPr>
      <w:i/>
    </w:rPr>
  </w:style>
  <w:style w:type="paragraph" w:styleId="108">
    <w:name w:val="Intense Quote"/>
    <w:basedOn w:val="1"/>
    <w:qFormat/>
    <w:uiPriority w:val="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</w:pPr>
    <w:rPr>
      <w:i/>
    </w:rPr>
  </w:style>
  <w:style w:type="paragraph" w:customStyle="1" w:styleId="109">
    <w:name w:val="脚注文本1"/>
    <w:basedOn w:val="1"/>
    <w:qFormat/>
    <w:uiPriority w:val="0"/>
    <w:pPr>
      <w:spacing w:before="0" w:after="40"/>
    </w:pPr>
    <w:rPr>
      <w:sz w:val="18"/>
    </w:rPr>
  </w:style>
  <w:style w:type="paragraph" w:customStyle="1" w:styleId="110">
    <w:name w:val="尾注文本1"/>
    <w:basedOn w:val="1"/>
    <w:qFormat/>
    <w:uiPriority w:val="0"/>
    <w:rPr>
      <w:sz w:val="20"/>
    </w:rPr>
  </w:style>
  <w:style w:type="paragraph" w:customStyle="1" w:styleId="111">
    <w:name w:val="TOC 31"/>
    <w:basedOn w:val="1"/>
    <w:qFormat/>
    <w:uiPriority w:val="0"/>
    <w:pPr>
      <w:spacing w:before="0" w:after="57"/>
    </w:pPr>
  </w:style>
  <w:style w:type="paragraph" w:customStyle="1" w:styleId="112">
    <w:name w:val="TOC 41"/>
    <w:basedOn w:val="1"/>
    <w:qFormat/>
    <w:uiPriority w:val="0"/>
    <w:pPr>
      <w:spacing w:before="0" w:after="57"/>
    </w:pPr>
  </w:style>
  <w:style w:type="paragraph" w:customStyle="1" w:styleId="113">
    <w:name w:val="TOC 51"/>
    <w:basedOn w:val="1"/>
    <w:qFormat/>
    <w:uiPriority w:val="0"/>
    <w:pPr>
      <w:spacing w:before="0" w:after="57"/>
    </w:pPr>
  </w:style>
  <w:style w:type="paragraph" w:customStyle="1" w:styleId="114">
    <w:name w:val="TOC 61"/>
    <w:basedOn w:val="1"/>
    <w:qFormat/>
    <w:uiPriority w:val="0"/>
    <w:pPr>
      <w:spacing w:before="0" w:after="57"/>
    </w:pPr>
  </w:style>
  <w:style w:type="paragraph" w:customStyle="1" w:styleId="115">
    <w:name w:val="TOC 71"/>
    <w:basedOn w:val="1"/>
    <w:qFormat/>
    <w:uiPriority w:val="0"/>
    <w:pPr>
      <w:spacing w:before="0" w:after="57"/>
    </w:pPr>
  </w:style>
  <w:style w:type="paragraph" w:customStyle="1" w:styleId="116">
    <w:name w:val="TOC 81"/>
    <w:basedOn w:val="1"/>
    <w:qFormat/>
    <w:uiPriority w:val="0"/>
    <w:pPr>
      <w:spacing w:before="0" w:after="57"/>
    </w:pPr>
  </w:style>
  <w:style w:type="paragraph" w:customStyle="1" w:styleId="117">
    <w:name w:val="TOC 91"/>
    <w:basedOn w:val="1"/>
    <w:qFormat/>
    <w:uiPriority w:val="0"/>
    <w:pPr>
      <w:spacing w:before="0" w:after="57"/>
    </w:pPr>
  </w:style>
  <w:style w:type="paragraph" w:customStyle="1" w:styleId="118">
    <w:name w:val="index heading1"/>
    <w:basedOn w:val="11"/>
    <w:qFormat/>
    <w:uiPriority w:val="0"/>
  </w:style>
  <w:style w:type="paragraph" w:customStyle="1" w:styleId="119">
    <w:name w:val="索引标题1"/>
    <w:basedOn w:val="11"/>
    <w:qFormat/>
    <w:uiPriority w:val="0"/>
  </w:style>
  <w:style w:type="paragraph" w:customStyle="1" w:styleId="120">
    <w:name w:val="TOC 标题1"/>
    <w:qFormat/>
    <w:uiPriority w:val="0"/>
    <w:pPr>
      <w:widowControl/>
      <w:suppressAutoHyphens/>
      <w:bidi w:val="0"/>
      <w:spacing w:before="0" w:after="0" w:line="480" w:lineRule="auto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customStyle="1" w:styleId="121">
    <w:name w:val="图表目录1"/>
    <w:basedOn w:val="1"/>
    <w:qFormat/>
    <w:uiPriority w:val="0"/>
  </w:style>
  <w:style w:type="paragraph" w:customStyle="1" w:styleId="122">
    <w:name w:val="caption1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3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2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25">
    <w:name w:val="修订1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6">
    <w:name w:val="修订2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7">
    <w:name w:val="修订3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8">
    <w:name w:val="修订4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29">
    <w:name w:val="修订5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0">
    <w:name w:val="修订6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1">
    <w:name w:val="修订7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2">
    <w:name w:val="修订8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3">
    <w:name w:val="修订9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4">
    <w:name w:val="修订10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5">
    <w:name w:val="修订11"/>
    <w:qFormat/>
    <w:uiPriority w:val="0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6">
    <w:name w:val="Revision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customStyle="1" w:styleId="137">
    <w:name w:val="页眉与页脚 (user)"/>
    <w:basedOn w:val="1"/>
    <w:qFormat/>
    <w:uiPriority w:val="0"/>
  </w:style>
  <w:style w:type="paragraph" w:customStyle="1" w:styleId="138">
    <w:name w:val="TOC Heading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20561</Words>
  <Characters>20580</Characters>
  <Paragraphs>214</Paragraphs>
  <TotalTime>3</TotalTime>
  <ScaleCrop>false</ScaleCrop>
  <LinksUpToDate>false</LinksUpToDate>
  <CharactersWithSpaces>20593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cp:lastModifiedBy>爱思考的人</cp:lastModifiedBy>
  <dcterms:modified xsi:type="dcterms:W3CDTF">2025-07-15T04:26:01Z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