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A6"/>
  <w:body>
    <w:p w14:paraId="07E5C5AE" w14:textId="77777777" w:rsidR="00892728" w:rsidRDefault="008C4F3E">
      <w:pPr>
        <w:spacing w:line="360" w:lineRule="auto"/>
        <w:jc w:val="center"/>
        <w:rPr>
          <w:rFonts w:ascii="国标宋体" w:eastAsia="国标宋体" w:hAnsi="国标宋体"/>
        </w:rPr>
      </w:pPr>
      <w:r>
        <w:rPr>
          <w:noProof/>
        </w:rPr>
        <w:drawing>
          <wp:inline distT="0" distB="0" distL="0" distR="0" wp14:anchorId="3BEA0A2C" wp14:editId="1C951A32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D6853" w14:textId="77777777" w:rsidR="00892728" w:rsidRDefault="00892728">
      <w:pPr>
        <w:spacing w:line="360" w:lineRule="auto"/>
        <w:jc w:val="center"/>
        <w:rPr>
          <w:rFonts w:ascii="国标宋体" w:eastAsia="国标宋体" w:hAnsi="国标宋体" w:cs="新宋体"/>
        </w:rPr>
      </w:pPr>
    </w:p>
    <w:p w14:paraId="0CF7EFE7" w14:textId="77777777" w:rsidR="00892728" w:rsidRDefault="00892728">
      <w:pPr>
        <w:spacing w:line="360" w:lineRule="auto"/>
        <w:jc w:val="center"/>
        <w:rPr>
          <w:rFonts w:ascii="国标宋体" w:eastAsia="国标宋体" w:hAnsi="国标宋体" w:cs="新宋体"/>
        </w:rPr>
      </w:pPr>
    </w:p>
    <w:p w14:paraId="1EBB29CA" w14:textId="77777777" w:rsidR="00892728" w:rsidRDefault="00892728">
      <w:pPr>
        <w:spacing w:line="360" w:lineRule="auto"/>
        <w:jc w:val="center"/>
        <w:rPr>
          <w:rFonts w:ascii="国标宋体" w:eastAsia="国标宋体" w:hAnsi="国标宋体" w:cs="新宋体"/>
        </w:rPr>
      </w:pPr>
    </w:p>
    <w:p w14:paraId="0D3EFF0E" w14:textId="77777777" w:rsidR="00892728" w:rsidRDefault="00892728">
      <w:pPr>
        <w:spacing w:line="360" w:lineRule="auto"/>
        <w:jc w:val="center"/>
        <w:rPr>
          <w:rFonts w:ascii="国标宋体" w:eastAsia="国标宋体" w:hAnsi="国标宋体" w:cs="新宋体"/>
        </w:rPr>
      </w:pPr>
    </w:p>
    <w:p w14:paraId="44CB794D" w14:textId="77777777" w:rsidR="00892728" w:rsidRDefault="00892728">
      <w:pPr>
        <w:spacing w:line="360" w:lineRule="auto"/>
        <w:jc w:val="center"/>
        <w:rPr>
          <w:rFonts w:ascii="国标宋体" w:eastAsia="国标宋体" w:hAnsi="国标宋体" w:cs="新宋体"/>
        </w:rPr>
      </w:pPr>
    </w:p>
    <w:p w14:paraId="4CF9682C" w14:textId="77777777" w:rsidR="00892728" w:rsidRDefault="008C4F3E">
      <w:pPr>
        <w:spacing w:line="360" w:lineRule="auto"/>
        <w:jc w:val="center"/>
        <w:rPr>
          <w:rFonts w:ascii="国标宋体" w:eastAsia="国标宋体" w:hAnsi="国标宋体"/>
        </w:rPr>
      </w:pPr>
      <w:r>
        <w:rPr>
          <w:rFonts w:ascii="国标宋体" w:eastAsia="国标宋体" w:hAnsi="国标宋体" w:cs="新宋体"/>
          <w:b/>
          <w:bCs/>
          <w:color w:val="FF0000"/>
          <w:sz w:val="84"/>
          <w:szCs w:val="84"/>
        </w:rPr>
        <w:t>黄石公</w:t>
      </w:r>
    </w:p>
    <w:p w14:paraId="171E3ABA" w14:textId="77777777" w:rsidR="00892728" w:rsidRDefault="00892728">
      <w:pPr>
        <w:spacing w:line="360" w:lineRule="auto"/>
        <w:jc w:val="center"/>
        <w:rPr>
          <w:rFonts w:ascii="国标宋体" w:eastAsia="国标宋体" w:hAnsi="国标宋体" w:cs="新宋体"/>
          <w:b/>
          <w:bCs/>
          <w:sz w:val="52"/>
          <w:szCs w:val="52"/>
        </w:rPr>
      </w:pPr>
    </w:p>
    <w:p w14:paraId="7DBFA3C5" w14:textId="77777777" w:rsidR="00892728" w:rsidRDefault="008C4F3E">
      <w:pPr>
        <w:spacing w:line="360" w:lineRule="auto"/>
        <w:jc w:val="center"/>
        <w:rPr>
          <w:rFonts w:ascii="国标宋体" w:eastAsia="国标宋体" w:hAnsi="国标宋体"/>
        </w:rPr>
      </w:pPr>
      <w:r>
        <w:rPr>
          <w:rFonts w:ascii="国标宋体" w:eastAsia="国标宋体" w:hAnsi="国标宋体" w:cs="新宋体"/>
          <w:b/>
          <w:bCs/>
          <w:sz w:val="32"/>
          <w:szCs w:val="32"/>
        </w:rPr>
        <w:t>夫人之所行，有道则吉，无道则凶。吉者百福所归，凶者百祸所攻；非其神圣，自然所钟。</w:t>
      </w:r>
    </w:p>
    <w:sdt>
      <w:sdtPr>
        <w:rPr>
          <w:rFonts w:ascii="等线" w:eastAsia="等线" w:hAnsi="等线" w:cs="Arial"/>
          <w:b w:val="0"/>
          <w:bCs w:val="0"/>
          <w:sz w:val="21"/>
          <w:szCs w:val="22"/>
        </w:rPr>
        <w:id w:val="-23320723"/>
        <w:docPartObj>
          <w:docPartGallery w:val="Table of Contents"/>
          <w:docPartUnique/>
        </w:docPartObj>
      </w:sdtPr>
      <w:sdtContent>
        <w:p w14:paraId="3BFAB13B" w14:textId="77777777" w:rsidR="00892728" w:rsidRDefault="008C4F3E">
          <w:pPr>
            <w:pStyle w:val="TOC"/>
            <w:rPr>
              <w:rFonts w:hint="eastAsia"/>
            </w:rPr>
          </w:pPr>
          <w:r>
            <w:br w:type="page"/>
          </w:r>
          <w:r>
            <w:lastRenderedPageBreak/>
            <w:t>目录</w:t>
          </w:r>
        </w:p>
        <w:p w14:paraId="1B6DF73B" w14:textId="77777777" w:rsidR="00892728" w:rsidRDefault="008C4F3E">
          <w:pPr>
            <w:pStyle w:val="TOC1"/>
            <w:tabs>
              <w:tab w:val="right" w:leader="dot" w:pos="9633"/>
            </w:tabs>
          </w:pPr>
          <w:r>
            <w:fldChar w:fldCharType="begin"/>
          </w:r>
          <w:r>
            <w:rPr>
              <w:rStyle w:val="aa"/>
            </w:rPr>
            <w:instrText xml:space="preserve"> TOC \o "1-3" \u \h</w:instrText>
          </w:r>
          <w:r>
            <w:rPr>
              <w:rStyle w:val="aa"/>
            </w:rPr>
            <w:fldChar w:fldCharType="separate"/>
          </w:r>
          <w:hyperlink w:anchor="__RefHeading___Toc715_2313366074">
            <w:r>
              <w:rPr>
                <w:rStyle w:val="aa"/>
              </w:rPr>
              <w:t>《素书》</w:t>
            </w:r>
            <w:r>
              <w:rPr>
                <w:rStyle w:val="aa"/>
              </w:rPr>
              <w:tab/>
              <w:t>3</w:t>
            </w:r>
          </w:hyperlink>
        </w:p>
        <w:p w14:paraId="64B26142" w14:textId="77777777" w:rsidR="00892728" w:rsidRDefault="008C4F3E">
          <w:pPr>
            <w:pStyle w:val="TOC2"/>
            <w:tabs>
              <w:tab w:val="right" w:leader="dot" w:pos="9633"/>
            </w:tabs>
          </w:pPr>
          <w:hyperlink w:anchor="__RefHeading___Toc717_2313366074">
            <w:r>
              <w:rPr>
                <w:rStyle w:val="aa"/>
              </w:rPr>
              <w:t>原始章</w:t>
            </w:r>
            <w:r>
              <w:rPr>
                <w:rStyle w:val="aa"/>
              </w:rPr>
              <w:tab/>
              <w:t>3</w:t>
            </w:r>
          </w:hyperlink>
        </w:p>
        <w:p w14:paraId="2A49FE1D" w14:textId="77777777" w:rsidR="00892728" w:rsidRDefault="008C4F3E">
          <w:pPr>
            <w:pStyle w:val="TOC2"/>
            <w:tabs>
              <w:tab w:val="right" w:leader="dot" w:pos="9633"/>
            </w:tabs>
          </w:pPr>
          <w:hyperlink w:anchor="__RefHeading___Toc719_2313366074">
            <w:r>
              <w:rPr>
                <w:rStyle w:val="aa"/>
              </w:rPr>
              <w:t>正道章</w:t>
            </w:r>
            <w:r>
              <w:rPr>
                <w:rStyle w:val="aa"/>
              </w:rPr>
              <w:tab/>
              <w:t>3</w:t>
            </w:r>
          </w:hyperlink>
        </w:p>
        <w:p w14:paraId="73A66FE8" w14:textId="77777777" w:rsidR="00892728" w:rsidRDefault="008C4F3E">
          <w:pPr>
            <w:pStyle w:val="TOC2"/>
            <w:tabs>
              <w:tab w:val="right" w:leader="dot" w:pos="9633"/>
            </w:tabs>
          </w:pPr>
          <w:hyperlink w:anchor="__RefHeading___Toc721_2313366074">
            <w:r>
              <w:rPr>
                <w:rStyle w:val="aa"/>
              </w:rPr>
              <w:t>求人之志章</w:t>
            </w:r>
            <w:r>
              <w:rPr>
                <w:rStyle w:val="aa"/>
              </w:rPr>
              <w:tab/>
              <w:t>4</w:t>
            </w:r>
          </w:hyperlink>
        </w:p>
        <w:p w14:paraId="531FFB29" w14:textId="77777777" w:rsidR="00892728" w:rsidRDefault="008C4F3E">
          <w:pPr>
            <w:pStyle w:val="TOC2"/>
            <w:tabs>
              <w:tab w:val="right" w:leader="dot" w:pos="9633"/>
            </w:tabs>
          </w:pPr>
          <w:hyperlink w:anchor="__RefHeading___Toc723_2313366074">
            <w:r>
              <w:rPr>
                <w:rStyle w:val="aa"/>
              </w:rPr>
              <w:t>本德宗道章</w:t>
            </w:r>
            <w:r>
              <w:rPr>
                <w:rStyle w:val="aa"/>
              </w:rPr>
              <w:tab/>
              <w:t>4</w:t>
            </w:r>
          </w:hyperlink>
        </w:p>
        <w:p w14:paraId="0CF332AF" w14:textId="77777777" w:rsidR="00892728" w:rsidRDefault="008C4F3E">
          <w:pPr>
            <w:pStyle w:val="TOC2"/>
            <w:tabs>
              <w:tab w:val="right" w:leader="dot" w:pos="9633"/>
            </w:tabs>
          </w:pPr>
          <w:hyperlink w:anchor="__RefHeading___Toc725_2313366074">
            <w:r>
              <w:rPr>
                <w:rStyle w:val="aa"/>
              </w:rPr>
              <w:t>遵义章</w:t>
            </w:r>
            <w:r>
              <w:rPr>
                <w:rStyle w:val="aa"/>
              </w:rPr>
              <w:tab/>
              <w:t>5</w:t>
            </w:r>
          </w:hyperlink>
        </w:p>
        <w:p w14:paraId="68EC0E6E" w14:textId="77777777" w:rsidR="00892728" w:rsidRDefault="008C4F3E">
          <w:pPr>
            <w:pStyle w:val="TOC2"/>
            <w:tabs>
              <w:tab w:val="right" w:leader="dot" w:pos="9633"/>
            </w:tabs>
          </w:pPr>
          <w:hyperlink w:anchor="__RefHeading___Toc727_2313366074">
            <w:r>
              <w:rPr>
                <w:rStyle w:val="aa"/>
              </w:rPr>
              <w:t>安礼章</w:t>
            </w:r>
            <w:r>
              <w:rPr>
                <w:rStyle w:val="aa"/>
              </w:rPr>
              <w:tab/>
              <w:t>6</w:t>
            </w:r>
          </w:hyperlink>
        </w:p>
        <w:p w14:paraId="42F28E44" w14:textId="77777777" w:rsidR="00892728" w:rsidRDefault="008C4F3E">
          <w:pPr>
            <w:pStyle w:val="TOC1"/>
            <w:tabs>
              <w:tab w:val="right" w:leader="dot" w:pos="9633"/>
            </w:tabs>
          </w:pPr>
          <w:hyperlink w:anchor="__RefHeading___Toc729_2313366074">
            <w:r>
              <w:rPr>
                <w:rStyle w:val="aa"/>
              </w:rPr>
              <w:t>《三略》</w:t>
            </w:r>
            <w:r>
              <w:rPr>
                <w:rStyle w:val="aa"/>
              </w:rPr>
              <w:tab/>
              <w:t>8</w:t>
            </w:r>
          </w:hyperlink>
        </w:p>
        <w:p w14:paraId="6E48ADA7" w14:textId="77777777" w:rsidR="00892728" w:rsidRDefault="008C4F3E">
          <w:pPr>
            <w:pStyle w:val="TOC2"/>
            <w:tabs>
              <w:tab w:val="right" w:leader="dot" w:pos="9633"/>
            </w:tabs>
          </w:pPr>
          <w:hyperlink w:anchor="__RefHeading___Toc731_2313366074">
            <w:r>
              <w:rPr>
                <w:rStyle w:val="aa"/>
              </w:rPr>
              <w:t>上略</w:t>
            </w:r>
            <w:r>
              <w:rPr>
                <w:rStyle w:val="aa"/>
              </w:rPr>
              <w:tab/>
              <w:t>8</w:t>
            </w:r>
          </w:hyperlink>
        </w:p>
        <w:p w14:paraId="753ACF88" w14:textId="77777777" w:rsidR="00892728" w:rsidRDefault="008C4F3E">
          <w:pPr>
            <w:pStyle w:val="TOC2"/>
            <w:tabs>
              <w:tab w:val="right" w:leader="dot" w:pos="9633"/>
            </w:tabs>
          </w:pPr>
          <w:hyperlink w:anchor="__RefHeading___Toc733_2313366074">
            <w:r>
              <w:rPr>
                <w:rStyle w:val="aa"/>
              </w:rPr>
              <w:t>中略</w:t>
            </w:r>
            <w:r>
              <w:rPr>
                <w:rStyle w:val="aa"/>
              </w:rPr>
              <w:tab/>
              <w:t>14</w:t>
            </w:r>
          </w:hyperlink>
        </w:p>
        <w:p w14:paraId="6C389BF3" w14:textId="77777777" w:rsidR="00892728" w:rsidRDefault="008C4F3E">
          <w:pPr>
            <w:pStyle w:val="TOC2"/>
            <w:tabs>
              <w:tab w:val="right" w:leader="dot" w:pos="9633"/>
            </w:tabs>
          </w:pPr>
          <w:hyperlink w:anchor="__RefHeading___Toc735_2313366074">
            <w:r>
              <w:rPr>
                <w:rStyle w:val="aa"/>
              </w:rPr>
              <w:t>下略</w:t>
            </w:r>
            <w:r>
              <w:rPr>
                <w:rStyle w:val="aa"/>
              </w:rPr>
              <w:tab/>
              <w:t>16</w:t>
            </w:r>
          </w:hyperlink>
          <w:r>
            <w:rPr>
              <w:rStyle w:val="aa"/>
            </w:rPr>
            <w:fldChar w:fldCharType="end"/>
          </w:r>
        </w:p>
      </w:sdtContent>
    </w:sdt>
    <w:p w14:paraId="52C3A9BE" w14:textId="77777777" w:rsidR="00892728" w:rsidRDefault="008C4F3E">
      <w:pPr>
        <w:spacing w:line="360" w:lineRule="auto"/>
        <w:jc w:val="center"/>
        <w:rPr>
          <w:rFonts w:ascii="国标宋体" w:eastAsia="国标宋体" w:hAnsi="国标宋体"/>
        </w:rPr>
      </w:pPr>
      <w:r>
        <w:br w:type="page"/>
      </w:r>
    </w:p>
    <w:p w14:paraId="3753D097" w14:textId="77777777" w:rsidR="00892728" w:rsidRDefault="008C4F3E">
      <w:pPr>
        <w:pStyle w:val="11"/>
        <w:spacing w:before="0"/>
        <w:jc w:val="left"/>
        <w:rPr>
          <w:rFonts w:ascii="国标宋体" w:eastAsia="国标宋体" w:hAnsi="国标宋体"/>
        </w:rPr>
      </w:pPr>
      <w:bookmarkStart w:id="0" w:name="__RefHeading___Toc715_2313366074"/>
      <w:bookmarkStart w:id="1" w:name="_Toc56891718"/>
      <w:bookmarkStart w:id="2" w:name="_Toc56891707"/>
      <w:bookmarkStart w:id="3" w:name="_Toc861227713"/>
      <w:bookmarkStart w:id="4" w:name="_Toc71289527"/>
      <w:bookmarkStart w:id="5" w:name="_Toc322781518"/>
      <w:bookmarkEnd w:id="0"/>
      <w:r>
        <w:rPr>
          <w:rFonts w:ascii="国标宋体" w:eastAsia="国标宋体" w:hAnsi="国标宋体"/>
        </w:rPr>
        <w:lastRenderedPageBreak/>
        <w:t>《素书》</w:t>
      </w:r>
      <w:bookmarkEnd w:id="1"/>
      <w:bookmarkEnd w:id="2"/>
      <w:bookmarkEnd w:id="3"/>
      <w:bookmarkEnd w:id="4"/>
      <w:bookmarkEnd w:id="5"/>
    </w:p>
    <w:p w14:paraId="25760048" w14:textId="77777777" w:rsidR="00892728" w:rsidRDefault="008C4F3E">
      <w:pPr>
        <w:pStyle w:val="21"/>
        <w:jc w:val="center"/>
        <w:rPr>
          <w:rFonts w:ascii="国标宋体" w:eastAsia="国标宋体" w:hAnsi="国标宋体"/>
        </w:rPr>
      </w:pPr>
      <w:bookmarkStart w:id="6" w:name="__RefHeading___Toc717_2313366074"/>
      <w:bookmarkStart w:id="7" w:name="_Toc56891719"/>
      <w:bookmarkStart w:id="8" w:name="_Toc56891708"/>
      <w:bookmarkStart w:id="9" w:name="_Toc8187804"/>
      <w:bookmarkStart w:id="10" w:name="_Toc822270494"/>
      <w:bookmarkStart w:id="11" w:name="_Toc384121870"/>
      <w:bookmarkEnd w:id="6"/>
      <w:r>
        <w:rPr>
          <w:rFonts w:ascii="国标宋体" w:eastAsia="国标宋体" w:hAnsi="国标宋体"/>
        </w:rPr>
        <w:t>原始章</w:t>
      </w:r>
      <w:bookmarkEnd w:id="7"/>
      <w:bookmarkEnd w:id="8"/>
      <w:bookmarkEnd w:id="9"/>
      <w:bookmarkEnd w:id="10"/>
      <w:bookmarkEnd w:id="11"/>
    </w:p>
    <w:p w14:paraId="3AF59250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夫道、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德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（指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遵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道而行而有所得）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、仁、义、礼，五者一体也。</w:t>
      </w:r>
    </w:p>
    <w:p w14:paraId="79FADDD4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这道、德、仁、义、礼，五位一体。</w:t>
      </w:r>
    </w:p>
    <w:p w14:paraId="281CF4E5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道者，人之所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蹈</w:t>
      </w:r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（遵循）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，使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万物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（宇宙间的一切事物）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不知其所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由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（遵从；遵照）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。德者，人之所得，使万物各得其所欲。仁者，人之所亲，有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慈惠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（犹仁爱）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恻隐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（见人遭遇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不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幸而心有所不忍。即同情）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之心，以遂其生成。义者，人之所宜，赏善罚恶，以立功立事。礼者，人之所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履</w:t>
      </w:r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（执行；实行）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，夙兴夜寐，以成人伦之序。</w:t>
      </w:r>
    </w:p>
    <w:p w14:paraId="79EBB7CD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道，即人们所遵循的，使万物不知不觉地遵从。德，即人们所得到的，使万物各自得到其所想要的。仁，即人们所亲近的，要具有仁爱、同情之心，以使万物能顺利繁衍和成长。义，即人们所适宜的，奖赏善行并且惩罚恶行，以此建功立业。礼，即人们所</w:t>
      </w:r>
      <w:proofErr w:type="gramStart"/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践行</w:t>
      </w:r>
      <w:proofErr w:type="gramEnd"/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的，按照各自的社会角色勤奋劳作，以形成人伦社会秩序。</w:t>
      </w:r>
    </w:p>
    <w:p w14:paraId="62F71FAB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夫欲为人之本，不可无一焉！</w:t>
      </w:r>
    </w:p>
    <w:p w14:paraId="3D86C80D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这想要做到为人的根本，道、德、仁、义、礼缺一不可啊！</w:t>
      </w:r>
    </w:p>
    <w:p w14:paraId="76B567E5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贤人君子，明于盛衰之道，通乎成败之数，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审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（审，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谓详观其道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也）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乎治乱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之势，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达乎去就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之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理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（顺序、层次）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。故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潜居抱道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，以待其时。若时至而行，则能极人臣之位；得机而动，则能成绝代之功。如其不遇，没身而已。是以其道足高，而名重于后代。</w:t>
      </w:r>
    </w:p>
    <w:p w14:paraId="285FBFD8" w14:textId="23BAAB06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贤明的人和有德行的君子，明白</w:t>
      </w:r>
      <w:r w:rsidR="00CD13AC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t>朝代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兴盛和衰败的道理，通晓事业成功和失败的渊薮（根源），</w:t>
      </w:r>
      <w:r w:rsidR="00CD13AC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t>察知天下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治理和动乱的趋势，洞达</w:t>
      </w:r>
      <w:r w:rsidR="00CD13AC" w:rsidRPr="00CD13AC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t>何时出仕辅佐、何时隐退保全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的条理。所以（当时机不对时）能够隐居起来并坚守正道，以等待有利的时机。若时机到来并乘势而为，则能够位极人臣；得到机会并积极行动，则能建立盖世之功。如果其没碰到好的时机，也不过隐没自身而已。所以这样的人道</w:t>
      </w:r>
      <w:r w:rsidR="00E37430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t>行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足够</w:t>
      </w:r>
      <w:r w:rsidR="00E37430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t>高明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，而声名也能够流芳后世。</w:t>
      </w:r>
    </w:p>
    <w:p w14:paraId="7C4F7A7C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仿宋"/>
          <w:color w:val="808080"/>
          <w:kern w:val="2"/>
          <w:sz w:val="15"/>
          <w:szCs w:val="18"/>
        </w:rPr>
      </w:pPr>
    </w:p>
    <w:p w14:paraId="101AF005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仿宋"/>
          <w:color w:val="808080"/>
          <w:kern w:val="2"/>
          <w:sz w:val="15"/>
          <w:szCs w:val="18"/>
        </w:rPr>
      </w:pPr>
    </w:p>
    <w:p w14:paraId="7476A4CA" w14:textId="77777777" w:rsidR="00892728" w:rsidRDefault="008C4F3E">
      <w:pPr>
        <w:pStyle w:val="21"/>
        <w:jc w:val="center"/>
        <w:rPr>
          <w:rFonts w:ascii="国标宋体" w:eastAsia="国标宋体" w:hAnsi="国标宋体"/>
        </w:rPr>
      </w:pPr>
      <w:bookmarkStart w:id="12" w:name="__RefHeading___Toc719_2313366074"/>
      <w:bookmarkStart w:id="13" w:name="_Toc56891720"/>
      <w:bookmarkStart w:id="14" w:name="_Toc56891709"/>
      <w:bookmarkStart w:id="15" w:name="_Toc1753829687"/>
      <w:bookmarkStart w:id="16" w:name="_Toc1595276241"/>
      <w:bookmarkStart w:id="17" w:name="_Toc1758859752"/>
      <w:bookmarkEnd w:id="12"/>
      <w:r>
        <w:rPr>
          <w:rFonts w:ascii="国标宋体" w:eastAsia="国标宋体" w:hAnsi="国标宋体"/>
        </w:rPr>
        <w:t>正道章</w:t>
      </w:r>
      <w:bookmarkEnd w:id="13"/>
      <w:bookmarkEnd w:id="14"/>
      <w:bookmarkEnd w:id="15"/>
      <w:bookmarkEnd w:id="16"/>
      <w:bookmarkEnd w:id="17"/>
    </w:p>
    <w:p w14:paraId="069CC356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德足以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怀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（安，安抚）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远，信足以</w:t>
      </w:r>
      <w:proofErr w:type="gramStart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一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（统一）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异，义足以得众，才足以鉴古，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明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（聪慧，悟性很高）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足以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照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（察知，明白）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下，此人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之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（作为宾语前置的标志。相当于“是”）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俊也！</w:t>
      </w:r>
    </w:p>
    <w:p w14:paraId="46FE67B9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品德足以安抚边远，诚信足以统一异议，正义足以获得拥戴，才识足以借鉴历史，聪慧足以体察下情，这样的人是人中才俊！</w:t>
      </w:r>
    </w:p>
    <w:p w14:paraId="28DE07DD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行足以为仪表，智足以决嫌疑，信可以使守约，廉可以使分财，此人之豪也！</w:t>
      </w:r>
    </w:p>
    <w:p w14:paraId="68E07316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lastRenderedPageBreak/>
        <w:t>行为足以成为表率，智谋足以决断嫌疑，诚信可以信守约定，廉洁可以分配财物，这样的人是人中之豪！</w:t>
      </w:r>
    </w:p>
    <w:p w14:paraId="05AC0FFA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守职而不废，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处义而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不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回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（违背）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见嫌而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不苟免，见利而不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苟得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（以不正当的手段而取得）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，此人之杰也！</w:t>
      </w:r>
    </w:p>
    <w:p w14:paraId="34ED9C66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恪尽职守而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不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废弛，坚守道义而不违背，遇猜疑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不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苟且免于损害，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遇利益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不会不义而得，这样的人是人中之杰！</w:t>
      </w:r>
    </w:p>
    <w:p w14:paraId="1A95BFD6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仿宋"/>
          <w:color w:val="808080"/>
          <w:kern w:val="2"/>
          <w:sz w:val="15"/>
          <w:szCs w:val="18"/>
        </w:rPr>
      </w:pPr>
    </w:p>
    <w:p w14:paraId="7DED32DB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仿宋"/>
          <w:color w:val="808080"/>
          <w:kern w:val="2"/>
          <w:sz w:val="15"/>
          <w:szCs w:val="18"/>
        </w:rPr>
      </w:pPr>
    </w:p>
    <w:p w14:paraId="0FC4EBA8" w14:textId="77777777" w:rsidR="00892728" w:rsidRDefault="008C4F3E">
      <w:pPr>
        <w:pStyle w:val="21"/>
        <w:jc w:val="center"/>
        <w:rPr>
          <w:rFonts w:ascii="国标宋体" w:eastAsia="国标宋体" w:hAnsi="国标宋体"/>
        </w:rPr>
      </w:pPr>
      <w:bookmarkStart w:id="18" w:name="__RefHeading___Toc721_2313366074"/>
      <w:bookmarkStart w:id="19" w:name="_Toc56891721"/>
      <w:bookmarkStart w:id="20" w:name="_Toc56891710"/>
      <w:bookmarkStart w:id="21" w:name="_Toc2042031548"/>
      <w:bookmarkStart w:id="22" w:name="_Toc1771762751"/>
      <w:bookmarkStart w:id="23" w:name="_Toc1470619721"/>
      <w:bookmarkEnd w:id="18"/>
      <w:r>
        <w:rPr>
          <w:rFonts w:ascii="国标宋体" w:eastAsia="国标宋体" w:hAnsi="国标宋体"/>
        </w:rPr>
        <w:t>求人之志章</w:t>
      </w:r>
      <w:bookmarkEnd w:id="19"/>
      <w:bookmarkEnd w:id="20"/>
      <w:bookmarkEnd w:id="21"/>
      <w:bookmarkEnd w:id="22"/>
      <w:bookmarkEnd w:id="23"/>
    </w:p>
    <w:p w14:paraId="10913552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绝嗜禁欲，所以除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累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（负担）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。抑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非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（不对；错误）</w:t>
      </w:r>
      <w:r>
        <w:rPr>
          <w:rFonts w:ascii="国标宋体" w:eastAsia="国标宋体" w:hAnsi="国标宋体" w:cs="仿宋"/>
          <w:kern w:val="2"/>
          <w:sz w:val="24"/>
          <w:szCs w:val="24"/>
        </w:rPr>
        <w:t>损恶，所以</w:t>
      </w:r>
      <w:proofErr w:type="gramStart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禳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</w:t>
      </w:r>
      <w:proofErr w:type="spellStart"/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ráng</w:t>
      </w:r>
      <w:proofErr w:type="spellEnd"/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，祈祷消除灾殃、去邪除恶之祭）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过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（过，罪愆也。无意的犯法或作恶行为）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贬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（减、损）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酒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阙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</w:t>
      </w:r>
      <w:proofErr w:type="spellStart"/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jué</w:t>
      </w:r>
      <w:proofErr w:type="spellEnd"/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，去除）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色，所以无污。</w:t>
      </w:r>
    </w:p>
    <w:p w14:paraId="2DB7417D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杜绝不良嗜好并且禁止非分欲望，所以能去掉负担。抑制非法的行为并且减少邪恶的念头，所以能消除罪恶。不沉溺美酒并且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不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贪恋美色，所以能保持身心无污。</w:t>
      </w:r>
    </w:p>
    <w:p w14:paraId="6A5822D0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避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嫌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疑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远</w:t>
      </w:r>
      <w:proofErr w:type="gramStart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疑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（不信，猜度）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，所以不误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（误，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谬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。博学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切问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（恳切求教）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，所以广知。高行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微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（少）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言，所以修身。</w:t>
      </w:r>
    </w:p>
    <w:p w14:paraId="523C6D90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避开嫌疑之地并且远离嫌疑之人，所以能不被误解。广泛学习并且恳切求教，所以能扩大认知。行为高尚并且言语谨慎，所以能修养品格。</w:t>
      </w:r>
    </w:p>
    <w:p w14:paraId="73440BA5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恭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俭谦约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，所以自守。深计远虑，所以不穷。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亲仁友直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，所以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扶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（帮助、辅佐）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颠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陨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坠，覆亡）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</w:t>
      </w:r>
    </w:p>
    <w:p w14:paraId="147FAD15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恭敬勤俭并且谦逊自律，所以能自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坚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操守。深谋并且远虑，所以能不至于途穷。亲近仁义之士并且结交正直君子，所以能扶助覆亡。</w:t>
      </w:r>
    </w:p>
    <w:p w14:paraId="011FC717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近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恕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（恕，仁也。恕道，体谅）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笃行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（行为淳厚，纯正踏实）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，所以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接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（接，交也）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人。任材使能，所以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济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（成就）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物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（事；事情）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</w:t>
      </w:r>
      <w:proofErr w:type="gramStart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瘅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（憎恨）</w:t>
      </w:r>
      <w:r>
        <w:rPr>
          <w:rFonts w:ascii="国标宋体" w:eastAsia="国标宋体" w:hAnsi="国标宋体" w:cs="仿宋"/>
          <w:kern w:val="2"/>
          <w:sz w:val="24"/>
          <w:szCs w:val="24"/>
        </w:rPr>
        <w:t>恶斥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谗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，所以止乱。</w:t>
      </w:r>
    </w:p>
    <w:p w14:paraId="3B256345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待亲近宽仁并且行为淳厚，所以能结交众多朋友。任用人材并且使用贤能，所以能成就事情。憎恨邪恶并且排斥谗佞，所以能防止动乱。</w:t>
      </w:r>
    </w:p>
    <w:p w14:paraId="245E2476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推古验今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，所以不惑。先</w:t>
      </w:r>
      <w:proofErr w:type="gramStart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揆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（揣测、审度）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后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度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（图谋，谋划）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，所以应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卒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（同“猝”，突然）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设变致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权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（权宜、变通）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，所以解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结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（关键）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</w:t>
      </w:r>
    </w:p>
    <w:p w14:paraId="4AA9925E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推衍历史而后检验当今，所以能不陷入困惑。先揣测情况而后做好谋划，所以能应对突发。设想各种可能的变化而后施以权变，所以能解开关键。</w:t>
      </w:r>
    </w:p>
    <w:p w14:paraId="6660EF45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proofErr w:type="gramStart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括</w:t>
      </w:r>
      <w:proofErr w:type="gramEnd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囊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（结扎袋口。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亦喻缄口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不言）</w:t>
      </w:r>
      <w:r>
        <w:rPr>
          <w:rFonts w:ascii="国标宋体" w:eastAsia="国标宋体" w:hAnsi="国标宋体" w:cs="仿宋"/>
          <w:kern w:val="2"/>
          <w:sz w:val="24"/>
          <w:szCs w:val="24"/>
        </w:rPr>
        <w:t>顺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会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（机会，时机）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，所以无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咎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橛橛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梗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梗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，所以立功。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孜孜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（勤勉；不懈怠）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淑</w:t>
      </w:r>
      <w:proofErr w:type="gramStart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淑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（美好）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，所以保终。</w:t>
      </w:r>
    </w:p>
    <w:p w14:paraId="2FC82314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保持缄默并且顺应时机，所以能没有灾祸。坚定不移并且不屈不挠，所以能建立功勋。勤勉不懈并且品性美好，所以能保全至终。</w:t>
      </w:r>
    </w:p>
    <w:p w14:paraId="2BF67728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仿宋"/>
          <w:color w:val="808080"/>
          <w:kern w:val="2"/>
          <w:sz w:val="15"/>
          <w:szCs w:val="18"/>
        </w:rPr>
      </w:pPr>
    </w:p>
    <w:p w14:paraId="2945F88C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仿宋"/>
          <w:color w:val="808080"/>
          <w:kern w:val="2"/>
          <w:sz w:val="15"/>
          <w:szCs w:val="18"/>
        </w:rPr>
      </w:pPr>
    </w:p>
    <w:p w14:paraId="7C5CE37B" w14:textId="77777777" w:rsidR="00892728" w:rsidRDefault="008C4F3E">
      <w:pPr>
        <w:pStyle w:val="21"/>
        <w:jc w:val="center"/>
        <w:rPr>
          <w:rFonts w:ascii="国标宋体" w:eastAsia="国标宋体" w:hAnsi="国标宋体"/>
        </w:rPr>
      </w:pPr>
      <w:bookmarkStart w:id="24" w:name="__RefHeading___Toc723_2313366074"/>
      <w:bookmarkStart w:id="25" w:name="_Toc56891722"/>
      <w:bookmarkStart w:id="26" w:name="_Toc56891711"/>
      <w:bookmarkStart w:id="27" w:name="_Toc89629209"/>
      <w:bookmarkStart w:id="28" w:name="_Toc853852717"/>
      <w:bookmarkStart w:id="29" w:name="_Toc1919714699"/>
      <w:bookmarkEnd w:id="24"/>
      <w:r>
        <w:rPr>
          <w:rFonts w:ascii="国标宋体" w:eastAsia="国标宋体" w:hAnsi="国标宋体"/>
        </w:rPr>
        <w:lastRenderedPageBreak/>
        <w:t>本德宗道章</w:t>
      </w:r>
      <w:bookmarkEnd w:id="25"/>
      <w:bookmarkEnd w:id="26"/>
      <w:bookmarkEnd w:id="27"/>
      <w:bookmarkEnd w:id="28"/>
      <w:bookmarkEnd w:id="29"/>
    </w:p>
    <w:p w14:paraId="128FD09C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夫志心笃行之术：长莫长于博谋，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安莫安于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忍辱，先莫先于修德，乐莫乐于好善，神莫神于至诚，明莫明于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体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（亲身经验）</w:t>
      </w:r>
      <w:r>
        <w:rPr>
          <w:rFonts w:ascii="国标宋体" w:eastAsia="国标宋体" w:hAnsi="国标宋体" w:cs="仿宋"/>
          <w:kern w:val="2"/>
          <w:sz w:val="24"/>
          <w:szCs w:val="24"/>
        </w:rPr>
        <w:t>物，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吉莫吉于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知足。</w:t>
      </w:r>
    </w:p>
    <w:p w14:paraId="3242ABF1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这让志向和思想淳厚纯正的方法：最为长久的莫过于广为谋划，最为安全的莫过于忍辱负重，最为首要的莫过于修养品德，最为快乐的莫过于乐善好施，最为灵验的莫过于诚心诚意，最为聪慧的莫过于体察事物，最为吉祥的莫过于知足常乐。</w:t>
      </w:r>
    </w:p>
    <w:p w14:paraId="42CB0A07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苦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（痛苦；困苦）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莫苦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于多愿，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悲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（可悲）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莫悲于精散，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病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（不好的或有害的东西；错误）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莫病于无常，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短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（过失）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莫短于苟得，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幽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（昏暗；阴暗）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莫幽于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贪鄙，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孤莫孤于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自恃，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危莫危于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任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疑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，败莫败于多私。</w:t>
      </w:r>
    </w:p>
    <w:p w14:paraId="024C8158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最为痛苦的莫过于愿望太多，最为可悲的莫过于精力分散，最为错误的莫过于反复无常，最为短视的莫过于不义而得，最为昏暗的莫过于贪婪卑鄙，最为孤独的莫过于刚愎自用，最为危险的莫过于任用嫌疑，最为失败的莫过于私欲过多。</w:t>
      </w:r>
    </w:p>
    <w:p w14:paraId="4C0AB56E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仿宋"/>
          <w:color w:val="808080"/>
          <w:kern w:val="2"/>
          <w:sz w:val="15"/>
          <w:szCs w:val="18"/>
        </w:rPr>
      </w:pPr>
    </w:p>
    <w:p w14:paraId="51DF1A19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仿宋"/>
          <w:color w:val="808080"/>
          <w:kern w:val="2"/>
          <w:sz w:val="15"/>
          <w:szCs w:val="18"/>
        </w:rPr>
      </w:pPr>
    </w:p>
    <w:p w14:paraId="76F91974" w14:textId="77777777" w:rsidR="00892728" w:rsidRDefault="008C4F3E">
      <w:pPr>
        <w:pStyle w:val="21"/>
        <w:jc w:val="center"/>
        <w:rPr>
          <w:rFonts w:ascii="国标宋体" w:eastAsia="国标宋体" w:hAnsi="国标宋体"/>
        </w:rPr>
      </w:pPr>
      <w:bookmarkStart w:id="30" w:name="__RefHeading___Toc725_2313366074"/>
      <w:bookmarkStart w:id="31" w:name="_Toc56891723"/>
      <w:bookmarkStart w:id="32" w:name="_Toc56891712"/>
      <w:bookmarkStart w:id="33" w:name="_Toc998575240"/>
      <w:bookmarkStart w:id="34" w:name="_Toc1814289545"/>
      <w:bookmarkStart w:id="35" w:name="_Toc275868257"/>
      <w:bookmarkEnd w:id="30"/>
      <w:r>
        <w:rPr>
          <w:rFonts w:ascii="国标宋体" w:eastAsia="国标宋体" w:hAnsi="国标宋体"/>
        </w:rPr>
        <w:t>遵义章</w:t>
      </w:r>
      <w:bookmarkEnd w:id="31"/>
      <w:bookmarkEnd w:id="32"/>
      <w:bookmarkEnd w:id="33"/>
      <w:bookmarkEnd w:id="34"/>
      <w:bookmarkEnd w:id="35"/>
    </w:p>
    <w:p w14:paraId="4D527851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以明示下者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暗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（愚昧，糊涂）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，有过不知者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蔽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（欺骗，隐瞒）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。迷而不返者惑，以言取怨者祸。令与心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乖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（违背，不合）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者废，后令</w:t>
      </w:r>
      <w:proofErr w:type="gramStart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缪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缪戾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；违背）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前者毁。怒而无威者犯，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好众辱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人者殃。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戮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辱所任者危，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慢其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所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（宜，适宜的，为其所需的）</w:t>
      </w:r>
      <w:r>
        <w:rPr>
          <w:rFonts w:ascii="国标宋体" w:eastAsia="国标宋体" w:hAnsi="国标宋体" w:cs="仿宋"/>
          <w:kern w:val="2"/>
          <w:sz w:val="24"/>
          <w:szCs w:val="24"/>
        </w:rPr>
        <w:t>敬者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凶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（不祥）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貌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合心离者孤，亲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谗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远忠者亡。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近色远贤者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昏，女</w:t>
      </w:r>
      <w:proofErr w:type="gramStart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谒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</w:t>
      </w:r>
      <w:proofErr w:type="spell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yè</w:t>
      </w:r>
      <w:proofErr w:type="spell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，禀告、说明）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公行者乱。私人以官者浮，凌下取胜者侵，名不胜实者耗。</w:t>
      </w:r>
    </w:p>
    <w:p w14:paraId="6FDE9AF5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以聪慧示下者，是糊涂的；有过错而不自知者，会被蒙蔽。陷入迷途而不知返者，会陷入困惑；因言语不当招致怨恨者，会招来祸患。命令与内心相违背者，会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让命令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废止；后面发布的政令与前面相冲突者，会造成破坏。发怒却无人畏惧者，会遭受冒犯；喜欢当众侮辱他人者，会遭殃。杀戮并侮辱自己所任用者，会陷入危境；怠慢应当敬重的长辈和领导者，会有不祥。与人貌合神离者，会被孤立；亲近谗佞并且远离忠良者，会灭亡。亲近美色并且疏远贤明者，会陷入昏聩；让（后宫）女子干涉公务政事者，会引发混乱。以私人名义授受他人官职者，会使政事虚浮；欺凌属下以赢取胜利感者，会受到侵犯；名不副实者，会耗尽心力（也不能办好事情）。</w:t>
      </w:r>
    </w:p>
    <w:p w14:paraId="49EB998C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略己而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责人者不治，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自厚而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薄人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弃废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（抛弃不用）。</w:t>
      </w:r>
      <w:r>
        <w:rPr>
          <w:rFonts w:ascii="国标宋体" w:eastAsia="国标宋体" w:hAnsi="国标宋体" w:cs="仿宋"/>
          <w:kern w:val="2"/>
          <w:sz w:val="24"/>
          <w:szCs w:val="24"/>
        </w:rPr>
        <w:t>以过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弃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（舍去，扔掉）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功者损，群下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外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（疏远）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异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（分开）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者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沦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。既用不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任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（任用，委派人员担任职务）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者疏，行赏吝色者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沮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，多许少与者怨，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既迎而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拒者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乖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（背离，违背，不和谐）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。薄施厚望者不报，贵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而忘贱者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不久，念旧恶而弃新功者凶。用人不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正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（正直，正派）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者</w:t>
      </w:r>
      <w:proofErr w:type="gramStart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殆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（危也）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疆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（同“彊”，即强）</w:t>
      </w:r>
      <w:r>
        <w:rPr>
          <w:rFonts w:ascii="国标宋体" w:eastAsia="国标宋体" w:hAnsi="国标宋体" w:cs="仿宋"/>
          <w:kern w:val="2"/>
          <w:sz w:val="24"/>
          <w:szCs w:val="24"/>
        </w:rPr>
        <w:t>用人者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不</w:t>
      </w:r>
      <w:proofErr w:type="gramEnd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畜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（顺从，驯服）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，为人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择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（择，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柬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选也。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柬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，挑选，从事物中分别出好坏）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官者乱。失其所强者弱，决策于不仁者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险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（艰难；困难）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阴计外泄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者败，厚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敛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薄施者凋。</w:t>
      </w:r>
    </w:p>
    <w:p w14:paraId="6E6E631A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忽略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自已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的过错却一味指责他人者，不能治理好事务；对自己厚待却对他人刻薄者，会遭到人们的抛弃。因为有过失就舍弃他人功劳者，会减损人心；招致众多属下疏远和离异者，会导致沦陷。已经使用人才却不委任相应职务者，会导致关系疏远；论功行赏时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悭吝且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表露在脸上者，会令人感到沮丧；许诺多实际却兑现少者，会招致怨恨；起初竭诚欢迎而后将人拒之门外者，会导致对方背离。予人小恩小惠却希望获得丰厚回报者，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lastRenderedPageBreak/>
        <w:t>不会得到回报；富贵之后就忘了贫贱之时境遇者，不会长久。对别人的旧恶念念不忘而对其新建立的功勋视而不见者，会有不祥；所使用的人不正派者，会有危险；勉强使用他人者，他人不会顺从；为他人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柬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选官职（按人的私欲来安排官职）者，会导致混乱。失去自己优势者，会导致自身衰弱；决策出自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不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仁义者，会陷入险境；隐秘的计谋被向外泄露者，会导致计谋失败；横征暴敛并且薄恩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寡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施者，会导致民生凋敝。</w:t>
      </w:r>
    </w:p>
    <w:p w14:paraId="1BDCD515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战士贫、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游士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（指战国时的说客）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富者衰，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货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（货，财也）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赂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公行者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昧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（愚昧；糊涂）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。闻善忽略、记过不忘者暴，所任不可信、所信不可任者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浊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（昏暗不明）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。牧人以德者集，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绳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（纠正）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人以</w:t>
      </w:r>
      <w:bookmarkStart w:id="36" w:name="__DdeLink__1867_2916535591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刑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（惩罚）</w:t>
      </w:r>
      <w:bookmarkEnd w:id="36"/>
      <w:r>
        <w:rPr>
          <w:rFonts w:ascii="国标宋体" w:eastAsia="国标宋体" w:hAnsi="国标宋体" w:cs="仿宋"/>
          <w:kern w:val="2"/>
          <w:sz w:val="24"/>
          <w:szCs w:val="24"/>
        </w:rPr>
        <w:t>者散。小功不赏，则大功不立；小怨不赦，则大怨必生。赏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不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服人、罚不甘心者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叛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；赏及无功、罚及无罪者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酷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（残忍、暴虐）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。听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谗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而美，闻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谏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而仇者亡。能有其有者安，贪人之有者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残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（残，伤也）</w:t>
      </w:r>
      <w:r>
        <w:rPr>
          <w:rFonts w:ascii="国标宋体" w:eastAsia="国标宋体" w:hAnsi="国标宋体" w:cs="仿宋"/>
          <w:kern w:val="2"/>
          <w:sz w:val="24"/>
          <w:szCs w:val="24"/>
        </w:rPr>
        <w:t xml:space="preserve">。 </w:t>
      </w:r>
    </w:p>
    <w:p w14:paraId="01E74B31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bookmarkStart w:id="37" w:name="__DdeLink__1869_2916535591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（出生入死的）战士陷入贫困，（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逞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口舌之利的）说客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奢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享富贵者，会导致衰落；用财物贿赂公务人员者，是愚昧的。听闻其善行忽略不计、对其过错耿耿于怀者，是残暴的；所任用的人不可以信任、信任的人又不可以胜任者，是昏暗不明的。管理他人依靠品德者，人心会聚集；纠正他人依靠惩罚者，人心会离散。小功劳不加以奖赏，则不会产生大功劳；对小怨恨不加以宽恕，则必定会产生大怨恨。行赏不能使人心服、处罚不能使人甘心者，会引发叛乱；赏及无功之人、罚及无罪之人者，是残忍暴虐的。听到谗言就心生欢喜、听到谏言就心生仇怨者，会走向灭亡。能满足于其所拥有者，会是安全的；贪求别人所拥有者，会受到残害。</w:t>
      </w:r>
      <w:bookmarkEnd w:id="37"/>
    </w:p>
    <w:p w14:paraId="213C51FF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仿宋"/>
          <w:color w:val="808080"/>
          <w:kern w:val="2"/>
          <w:sz w:val="15"/>
          <w:szCs w:val="18"/>
        </w:rPr>
      </w:pPr>
      <w:bookmarkStart w:id="38" w:name="_GoBack_Copy_1"/>
      <w:bookmarkEnd w:id="38"/>
    </w:p>
    <w:p w14:paraId="22226A26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宋体"/>
          <w:kern w:val="2"/>
          <w:szCs w:val="24"/>
        </w:rPr>
      </w:pPr>
    </w:p>
    <w:p w14:paraId="1D4EFB5D" w14:textId="77777777" w:rsidR="00892728" w:rsidRDefault="008C4F3E">
      <w:pPr>
        <w:pStyle w:val="21"/>
        <w:jc w:val="center"/>
        <w:rPr>
          <w:rFonts w:ascii="国标宋体" w:eastAsia="国标宋体" w:hAnsi="国标宋体"/>
        </w:rPr>
      </w:pPr>
      <w:bookmarkStart w:id="39" w:name="__RefHeading___Toc727_2313366074"/>
      <w:bookmarkStart w:id="40" w:name="_Toc56891724"/>
      <w:bookmarkStart w:id="41" w:name="_Toc56891713"/>
      <w:bookmarkStart w:id="42" w:name="_Toc290866600"/>
      <w:bookmarkStart w:id="43" w:name="_Toc310420694"/>
      <w:bookmarkStart w:id="44" w:name="_Toc772931798"/>
      <w:bookmarkEnd w:id="39"/>
      <w:r>
        <w:rPr>
          <w:rFonts w:ascii="国标宋体" w:eastAsia="国标宋体" w:hAnsi="国标宋体"/>
        </w:rPr>
        <w:t>安礼章</w:t>
      </w:r>
      <w:bookmarkEnd w:id="40"/>
      <w:bookmarkEnd w:id="41"/>
      <w:bookmarkEnd w:id="42"/>
      <w:bookmarkEnd w:id="43"/>
      <w:bookmarkEnd w:id="44"/>
    </w:p>
    <w:p w14:paraId="7A0DE42A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怨在不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舍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（通“赦”，免罪或免罚；释放）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小过，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患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（患，忧也。——《说文》）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在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不</w:t>
      </w:r>
      <w:proofErr w:type="gramEnd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豫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（同“预”）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定谋。福在积善，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祸在积恶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饥在贱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农，寒在堕织。安在得人，危在失士。富在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迎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（迎，逢也。——《说文》）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来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（招来；招致。后多作“徕”）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，贫在弃时。</w:t>
      </w:r>
    </w:p>
    <w:p w14:paraId="01F7271B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有怨恨在于不赦免别人的小过错，有忧患在于没有预先确定好谋划。幸福在于积累了善行，灾祸在于积累了恶行。忍饥挨饿在于轻视农业生产，挨冷受冻在于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怠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于桑蚕纺织。天下太平在于得到人才辅佐，天下危殆在于失去贤士。富有在于迎来发展机遇，贫困在于放弃发展时机。</w:t>
      </w:r>
    </w:p>
    <w:p w14:paraId="01A3F66D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上无常操，下多疑心。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轻上生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罪，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侮下无亲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。近臣不重，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远臣轻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之。自疑不信人，自信不疑人。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枉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（不正直的、邪恶的）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士无正友，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曲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（邪僻，不正派）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上无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直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（公正的；正义的）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下。</w:t>
      </w:r>
    </w:p>
    <w:p w14:paraId="0A316F3F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上级没有不变的操守，下级大多会生疑心。（下级）轻视上级会生出罪责，（上级）侮辱下级会没人亲近。身边的内臣不被重视，远处的外臣（地方官）就会轻视。自我怀疑的人不会轻易相信别人，自信满满的人不会轻易怀疑别人。不正直的人没有正直的朋友，不正派的上级没有正派的下级。</w:t>
      </w:r>
    </w:p>
    <w:p w14:paraId="25857E7A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危国无贤人，乱政无善人。爱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人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（民，百姓）</w:t>
      </w:r>
      <w:r>
        <w:rPr>
          <w:rFonts w:ascii="国标宋体" w:eastAsia="国标宋体" w:hAnsi="国标宋体" w:cs="仿宋"/>
          <w:kern w:val="2"/>
          <w:sz w:val="24"/>
          <w:szCs w:val="24"/>
        </w:rPr>
        <w:t>深者求贤急，乐得贤者养人厚。国将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霸者士皆归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邦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将亡者贤先避。地薄者，大物不产；水浅者，大鱼不游；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树秃者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大禽不栖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；林疏者，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大兽不居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。</w:t>
      </w:r>
    </w:p>
    <w:p w14:paraId="0D51D6B0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危机四伏的国家，没有贤人（参与）；混乱不堪的政治，没有善人（参与）。爱人民深切者，会急于求贤；乐于得贤才者，会供养丰厚。国家即将称霸者，有识之士都会前来归附；邦国即将灭亡者，贤能之人将会先行退避。土地贫瘠的地方，长不出高大的植物；水浅的地方，不会有大鱼遨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lastRenderedPageBreak/>
        <w:t>游；光秃的树木，不会有大型禽类栖息；稀疏的树林，不会有大的兽类居住。</w:t>
      </w:r>
    </w:p>
    <w:p w14:paraId="17A5C4C1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山峭者崩，泽满者溢。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弃玉取石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者盲，羊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质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（素质；本质；禀性）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虎皮者辱。</w:t>
      </w:r>
    </w:p>
    <w:p w14:paraId="4D79D709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山势陡峭者，容易崩塌；泽水盈满者，容易漫溢。丢弃美玉却捡取石头者，和瞎子一样；绵羊的禀性却披上虎皮者，会被羞辱。</w:t>
      </w:r>
    </w:p>
    <w:p w14:paraId="563B5394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衣不举领者倒，走不视地者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颠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（“颠”假借为“蹎”。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仆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倒，倒下）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。柱弱者屋坏，辅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弱者国倾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。足寒伤心，民怨伤国。山将崩者下先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隳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，国将衰者民先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弊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（疲困，疲乏困顿）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。根枯枝朽，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民困国残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与覆车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同轨者倾，与亡国同事者灭。见已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失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（过错，错误）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者慎将失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，恶其迹者须避之。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畏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危者安，畏亡者存。</w:t>
      </w:r>
    </w:p>
    <w:p w14:paraId="3D023067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bookmarkStart w:id="45" w:name="__DdeLink__1962_604787568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穿衣服不提衣领者，会导致倒置；走路不看地者，会导致颠簸。梁柱细弱者，房屋会垮塌；辅臣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庸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弱者，国家会倾覆。腿脚受寒，会伤及心肺；人民怨声载道，会伤及国家。山将要崩塌的时候，下面的土质先毁坏；国家将要衰落的时候，人民会先陷入疲敝。树根枯萎，枝枝会朽坏；人民困苦，国家会残败。与已经倾覆的车走相同轨道的车，会倾覆；与已经灭亡的国家做相同事情的国家，会灭亡。见到已经犯下过错者，要谨慎防止重蹈覆辙；厌恶其某种行为者，要避免采取类似的做法。害怕危险者，会获得安全；害怕灭亡者，会获得生存。</w:t>
      </w:r>
      <w:bookmarkEnd w:id="45"/>
    </w:p>
    <w:p w14:paraId="1807BEE1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夫人之所行，有道则吉，无道则凶。吉者百福所归，凶者百祸所攻；非其神圣，自然所钟。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务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善策者无恶事，无远虑者有近忧。</w:t>
      </w:r>
    </w:p>
    <w:p w14:paraId="7C3280F2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这人的所作所为，有道就会吉祥，无道就会不祥。吉祥者，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各种福报都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归集于他一身；不祥者，各种祸患都会向他攻袭。这并非什么神秘的事情，而是自然的规律。致力于谋划良策者，没有坏事侵扰；没有长远考虑者，会有近在眼前的忧患。</w:t>
      </w:r>
    </w:p>
    <w:p w14:paraId="3889C17F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同志相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得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（同“德”，恩惠，感恩）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，同仁相忧；同恶相党，同爱相求；同美相妒，同智相谋；同贵相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害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（妨碍，妨害）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，同利相忌；同声相应，同气相感；同类相依，同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义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（善；美）</w:t>
      </w:r>
      <w:r>
        <w:rPr>
          <w:rFonts w:ascii="国标宋体" w:eastAsia="国标宋体" w:hAnsi="国标宋体" w:cs="仿宋"/>
          <w:kern w:val="2"/>
          <w:sz w:val="24"/>
          <w:szCs w:val="24"/>
        </w:rPr>
        <w:t>相亲；同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难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</w:t>
      </w:r>
      <w:proofErr w:type="spell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nàn</w:t>
      </w:r>
      <w:proofErr w:type="spell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，灾难；祸害，人为而产生的祸害）</w:t>
      </w:r>
      <w:r>
        <w:rPr>
          <w:rFonts w:ascii="国标宋体" w:eastAsia="国标宋体" w:hAnsi="国标宋体" w:cs="仿宋"/>
          <w:kern w:val="2"/>
          <w:sz w:val="24"/>
          <w:szCs w:val="24"/>
        </w:rPr>
        <w:t>相济，同道相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成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（成，就也。——《说文》）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；同艺相窥，同巧相胜。此乃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数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（规律；法则）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之所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得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（演算产生结果）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，不可与理违。</w:t>
      </w:r>
    </w:p>
    <w:p w14:paraId="17D0E919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志趣相同就会相互恩惠，同怀仁德就会相互牵挂；憎恶相同就会相互结党，爱好相同就会相互访求；美貌相当就会相互嫉妒，智谋相近就会相互谋划；权势相当就会相互妨害，利益相同就会相互猜忌；主张相同就会相互呼应，气质相同就会相互感应；品类相同就会相互依靠，同怀正义就会相互亲近；同处灾难中就会相互救助，志同道合就会相互成就；职业相同就会互相窥探，技能相同就会相互较量。这些都是按照规律自然形成的，不可与这些道理相违背。</w:t>
      </w:r>
    </w:p>
    <w:p w14:paraId="448B3441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释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（释放；赦免）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己而教人者，逆；正己而化人者，顺。逆者难从，顺者易行；难从则乱，易行则理。如此理身、理家、理国，可也！</w:t>
      </w:r>
    </w:p>
    <w:p w14:paraId="2B608917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赦免自己而去教化他人者，他人会逆反；端正自己再去教化他人的，他人会顺服。逆反者难以听从，顺服者容易教化。难以听从，则会产生动乱；容易教化，则会得到治理。这样进行修身、齐家、治国，可行啊！</w:t>
      </w:r>
    </w:p>
    <w:p w14:paraId="31780B47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仿宋"/>
          <w:color w:val="808080"/>
          <w:kern w:val="2"/>
          <w:sz w:val="15"/>
          <w:szCs w:val="18"/>
        </w:rPr>
      </w:pPr>
    </w:p>
    <w:p w14:paraId="6555670D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仿宋"/>
          <w:color w:val="808080"/>
          <w:kern w:val="2"/>
          <w:sz w:val="15"/>
          <w:szCs w:val="18"/>
        </w:rPr>
      </w:pPr>
    </w:p>
    <w:p w14:paraId="185F49C6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仿宋"/>
          <w:color w:val="808080"/>
          <w:kern w:val="2"/>
          <w:sz w:val="15"/>
          <w:szCs w:val="18"/>
        </w:rPr>
      </w:pPr>
    </w:p>
    <w:p w14:paraId="1A9DE190" w14:textId="77777777" w:rsidR="00892728" w:rsidRDefault="008C4F3E">
      <w:pPr>
        <w:pStyle w:val="11"/>
        <w:jc w:val="left"/>
        <w:rPr>
          <w:rFonts w:ascii="国标宋体" w:eastAsia="国标宋体" w:hAnsi="国标宋体"/>
        </w:rPr>
      </w:pPr>
      <w:bookmarkStart w:id="46" w:name="__RefHeading___Toc729_2313366074"/>
      <w:bookmarkStart w:id="47" w:name="_Toc56891725"/>
      <w:bookmarkStart w:id="48" w:name="_Toc56891714"/>
      <w:bookmarkStart w:id="49" w:name="_Toc2035579937"/>
      <w:bookmarkStart w:id="50" w:name="_Toc1587761966"/>
      <w:bookmarkStart w:id="51" w:name="_Toc1962296066"/>
      <w:bookmarkEnd w:id="46"/>
      <w:r>
        <w:rPr>
          <w:rFonts w:ascii="国标宋体" w:eastAsia="国标宋体" w:hAnsi="国标宋体"/>
        </w:rPr>
        <w:lastRenderedPageBreak/>
        <w:t>《三略》</w:t>
      </w:r>
      <w:bookmarkEnd w:id="47"/>
      <w:bookmarkEnd w:id="48"/>
      <w:bookmarkEnd w:id="49"/>
      <w:bookmarkEnd w:id="50"/>
      <w:bookmarkEnd w:id="51"/>
    </w:p>
    <w:p w14:paraId="35E3005E" w14:textId="77777777" w:rsidR="00892728" w:rsidRDefault="008C4F3E">
      <w:pPr>
        <w:pStyle w:val="21"/>
        <w:jc w:val="center"/>
        <w:rPr>
          <w:rFonts w:ascii="国标宋体" w:eastAsia="国标宋体" w:hAnsi="国标宋体"/>
        </w:rPr>
      </w:pPr>
      <w:bookmarkStart w:id="52" w:name="__RefHeading___Toc731_2313366074"/>
      <w:bookmarkStart w:id="53" w:name="_Toc56891726"/>
      <w:bookmarkStart w:id="54" w:name="_Toc56891715"/>
      <w:bookmarkStart w:id="55" w:name="_Toc2075154971"/>
      <w:bookmarkStart w:id="56" w:name="_Toc1351530871"/>
      <w:bookmarkStart w:id="57" w:name="_Toc538174901"/>
      <w:bookmarkEnd w:id="52"/>
      <w:r>
        <w:rPr>
          <w:rFonts w:ascii="国标宋体" w:eastAsia="国标宋体" w:hAnsi="国标宋体"/>
        </w:rPr>
        <w:t>上略</w:t>
      </w:r>
      <w:bookmarkEnd w:id="53"/>
      <w:bookmarkEnd w:id="54"/>
      <w:bookmarkEnd w:id="55"/>
      <w:bookmarkEnd w:id="56"/>
      <w:bookmarkEnd w:id="57"/>
    </w:p>
    <w:p w14:paraId="6091F2AF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夫主将之法，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务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揽英雄之心，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赏禄有功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，通志于众。故与众同好，</w:t>
      </w:r>
      <w:proofErr w:type="gramStart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靡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靡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，无也）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不成；与众同恶，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靡不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倾。治国安家，得人也；亡国破家，失人也。含气之类，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咸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（全，都）</w:t>
      </w:r>
      <w:r>
        <w:rPr>
          <w:rFonts w:ascii="国标宋体" w:eastAsia="国标宋体" w:hAnsi="国标宋体" w:cs="仿宋"/>
          <w:kern w:val="2"/>
          <w:sz w:val="24"/>
          <w:szCs w:val="24"/>
        </w:rPr>
        <w:t>愿得其志。</w:t>
      </w:r>
    </w:p>
    <w:p w14:paraId="5A1809ED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这统率将领的方法，务必要收揽那些英雄豪杰的心，将禄位赏赐给有功之人，将自己的志向与众人贯通。所以，与众人有共同的意愿，就没有做不成的事情；与众人有共同的仇恨，就没有打不垮的敌人。国家大治，家庭和睦，是由于获得了人心；国家覆灭，家庭破散，是由于丧失了人心。含有气息的所有人，都希望自己的志向能得到实现。</w:t>
      </w:r>
    </w:p>
    <w:p w14:paraId="6741A795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《军谶》曰：“柔能制刚，弱能制强。”柔者，德也；刚者，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贼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（祸害）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也。弱者人之所助，强者怨之所攻。柔有所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设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（布置，部署，安排）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，刚有所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施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（施行；实行；推行）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；弱有所用，强有所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加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（益处；好处）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，兼此四者而制其宜。</w:t>
      </w:r>
    </w:p>
    <w:p w14:paraId="5CC6DAD7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：“柔的能制服刚的，弱的能制服强的。”柔，是品德；刚，是祸害。弱小的一方，往往是人们的帮助对象；强大的一方，往往是招致怨恨的攻击对象。柔有柔的部署方式，刚有刚的施行方法；弱有弱的妙用，强有强的益处，把这四者结合起来根据不同的情况进行恰当地运用。</w:t>
      </w:r>
    </w:p>
    <w:p w14:paraId="53C65088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端末未见，人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莫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（没有谁；没有什么）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能知。天地神明，与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物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（事；事情）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推移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（变化、移动或发展）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，变动无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常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（规则，规律）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。因敌转化，不为事先，动而辄随。故能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图制无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疆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（极限、止境）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扶成天威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，匡正八极，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密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（通“谧”，安宁；安定；安静）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定九夷。如此谋者，为帝王师。</w:t>
      </w:r>
    </w:p>
    <w:p w14:paraId="7A0C56DB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事物的始末没有显现，人们没有谁能认知。天地神而明之（玄妙），随着事情的变化而发展，其变化运动没有规律。要根据敌情的变化而变化，不要在事情发生之前跃跃欲试，而要看清楚敌人的行动之后随即采取适宜的对策。这样就能够图谋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制胜且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无往而不利，辅佐君王成事并树立天威，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匡正八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方，安定边远地区。这样运筹谋划的人，是为帝王之师。</w:t>
      </w:r>
    </w:p>
    <w:p w14:paraId="466D0D83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故曰：莫不贪强，鲜能守微，若能守微，乃保其生。圣人存之，动应事机，舒之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弥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</w:t>
      </w:r>
      <w:proofErr w:type="spell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mǐ</w:t>
      </w:r>
      <w:proofErr w:type="spell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，同“弭”，平息，消灭）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四海，卷之不盈怀。居之不以室宅，守之不以城郭；藏之胸臆，而敌国服。</w:t>
      </w:r>
    </w:p>
    <w:p w14:paraId="60AC4177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所以说：没有谁不贪图强大的，很少有人能安守卑微。如果能安守卑微，便可以保全生命。圣人掌握了这一道理，行动起来就能顺应时机，推行开来可以平息四海，收拢起来不满胸怀。安放它不必使用房屋，守护它不必依靠城郭；只要收藏胸中加以巧妙运用，而敌国便会屈服。</w:t>
      </w:r>
    </w:p>
    <w:p w14:paraId="4B585B21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能柔能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刚，其国弥光；能弱能强，其国弥彰。纯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柔纯弱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，其国必削；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纯刚纯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强，其国必亡。</w:t>
      </w:r>
    </w:p>
    <w:p w14:paraId="17ACE638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《军谶》上说：“能用柔又能用刚，国家就会充满光明；能用弱又能用强，国家就会愈加显扬。单纯用柔或单纯用弱，国家就必然受到削弱；单纯用刚或单纯用强，国家就必定走向灭亡。”</w:t>
      </w:r>
    </w:p>
    <w:p w14:paraId="5F08B507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夫为国之道，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恃贤与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民。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信贤如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腹心，使民如四肢，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则策无遗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。所适如肢体相随，骨节相救，天道自然，其巧无间。</w:t>
      </w:r>
    </w:p>
    <w:p w14:paraId="6C15C0B5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lastRenderedPageBreak/>
        <w:t>治理国家的方法，要依赖贤士和人民。信任贤士如同自己的心腹，使用人民如同自己的四肢，则政策就不会有遗漏。行动起来就会如同四肢与躯干一样协调，如同骨头与关节之间互相救应，天道自然而然，其巧妙且无间。</w:t>
      </w:r>
    </w:p>
    <w:p w14:paraId="198EC090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军国之要，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察众心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，施百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务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。</w:t>
      </w:r>
    </w:p>
    <w:p w14:paraId="147E21DE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统军治国的要旨，在于体察众人的心理，并施行各种政务。</w:t>
      </w:r>
    </w:p>
    <w:p w14:paraId="45E5F50D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危者安之，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惧者欢之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叛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者还之，冤者原之，诉者察之，卑者贵之，强者抑之，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敌者残之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，贪者丰之，欲者使之，畏者隐之，谋者近之，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谗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覆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（审察；查核）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之，毁者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复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（还原，使如前）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之，反者废之，横者挫之，满者损之，归者招之，服者居之，降者脱之。</w:t>
      </w:r>
    </w:p>
    <w:p w14:paraId="21F6BE6E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处于危难的要使他得到安抚，心怀忧惧的要使他欢愉高兴，背叛逃亡的要使他重新归来，含冤受屈的要加以昭雪平反，上告申诉的要为他调查清楚，地位卑贱的要加重视，强横不法的要加以抑制，与我为敌的要使他遭到毁灭和伤害，贪婪爱财的就多给财物，想要效力的就加以使用，怕人揭短的就予以隐讳，对有智谋的人要多多亲近，对进谗言的人要予以审察，被诋毁的人要为其恢复名誉，凡是谋反的要予以铲除，凡是横暴的要让他受挫，骄傲自满的要予以减损，倾心归顺的要给予招抚，已被征服的要给予妥善安置，已经投降的要加以豁免。</w:t>
      </w:r>
    </w:p>
    <w:p w14:paraId="11F4391C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获固守之，获阨塞之，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获难屯之，获城割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之，获地裂之，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获财散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之。</w:t>
      </w:r>
    </w:p>
    <w:p w14:paraId="613FB505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获得坚固的城池要加以守备，获得险隘的要塞要加以阻塞，获得难以得到的地方要驻兵屯守，获得城邑要分赏给有功之臣，获得土地就要分封给出力之士，获得财物要散发给手下众人。</w:t>
      </w:r>
    </w:p>
    <w:p w14:paraId="64107674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敌动伺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之，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敌近备之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，敌强下之，敌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佚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去之，敌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陵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古同“凌”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，侵犯，欺侮）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待之，敌暴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绥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</w:t>
      </w:r>
      <w:proofErr w:type="spell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suí</w:t>
      </w:r>
      <w:proofErr w:type="spell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，安抚）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之，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敌悖义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之，敌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睦</w:t>
      </w:r>
      <w:proofErr w:type="gramEnd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携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（通“愶”，离，背离，离散）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之。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顺举挫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之，因势破之，放言过之，四网罗之。</w:t>
      </w:r>
    </w:p>
    <w:p w14:paraId="669D20B9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敌人行动就要密切加以监视，敌人逼近就要严密加以防备，敌人强大就要故意向它示弱，敌人以逸待劳就要避免交战，敌人来侵犯就要严阵以待，敌人暴虐就要安抚人民，敌人悖逆就要伸张正义，敌人和睦团结就要设法进行分化离间。要顺应敌人的行动去挫败它，要趁着有利的形势去击破它，散布假情报致使敌人犯错误，四面包围将敌人一举歼灭。</w:t>
      </w:r>
    </w:p>
    <w:p w14:paraId="34FD3838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得而勿有，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居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（积蓄，储存）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而勿守，拔而勿久，立而勿取。为者则己，有者则士，焉知利之所在！彼为诸侯，己为天子，使城自保，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令士自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取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（选择；选定）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</w:t>
      </w:r>
    </w:p>
    <w:p w14:paraId="71627C1B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取得胜利时不要将功劳占为己有，取得的积蓄不要自己独占，攻取城池不要旷日持久，立其国之人为君而不要取而代之。决策则出于自己，有功劳则归于将士，须知这才是真正的利益之所在啊！他们是诸侯，自己是天子，让他们各自保卫所辖城邑，命令将士各自选择攻取。</w:t>
      </w:r>
    </w:p>
    <w:p w14:paraId="6A4007C0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proofErr w:type="gramStart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世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（天下；世间）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能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祖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（崇尚，效法）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祖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（祖宗；祖先；自祖父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以上各辈尊长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，鲜能下下。祖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祖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为亲，下下为君。下下者，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务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耕桑，不夺其时；薄赋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敛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，不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匮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其财；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罕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徭役，不使其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劳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；则国富而家</w:t>
      </w:r>
      <w:proofErr w:type="gramStart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娭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（嬉戏，玩乐）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，然后选士以司牧之。夫所谓士者，英雄也。故曰：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罗其英雄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，则敌国穷。英雄者，国之干；庶民者，国之本。得其干，收其本，则政行而无怨。</w:t>
      </w:r>
    </w:p>
    <w:p w14:paraId="357638FA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世间的君主都能尊崇效法自己的祖先，但却很少能以谦下的态度对待下面的人民。崇尚和效法祖先是亲亲之道，以谦下的态度对待下面的人民是为君之道。以谦下的态度对待下面的人民，就是要重视耕作蚕织，不侵占农时；减轻赋税，不使人民贫困匮乏；减少徭役，不使人民劳困疲惫。这样，便可以做到国家富足，家庭安乐，然后再选择贤士去管理他们。所谓贤士，就是那些英雄。所以说，能够收罗敌国的英雄，就能使敌国陷于困窘的境地。英雄，是国家的骨干；普通人民，是国家的根本。得到了骨干，收获了根本，就可以做到政令畅通而人民毫无埋怨。</w:t>
      </w:r>
    </w:p>
    <w:p w14:paraId="13749BB3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lastRenderedPageBreak/>
        <w:t>夫用兵之要，在崇礼而重禄。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礼崇则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智士至，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禄重则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义士轻死。故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禄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（给予俸禄）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贤不爱财，赏功不逾时，则下力并而敌国削。夫用人之道，尊以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爵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赡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以财，则士自来；接以礼，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励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以义，则士死之。</w:t>
      </w:r>
    </w:p>
    <w:p w14:paraId="7B85E370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这用兵的要旨，在于崇尚礼节和厚施俸禄。崇尚礼节，则智谋之士就会归附；厚施俸禄，则侠义之士就会乐于效死。因此优待贤士不要吝惜财物，奖赏功臣不要拖延时日，这样就能使部下齐心协力而削弱敌国。这用人的方法，尊崇以爵位，赡养以财物，则贤士就会自动来归；接待以礼仪，激励以道义，则贤士就会以死相报。</w:t>
      </w:r>
    </w:p>
    <w:p w14:paraId="5A732F7B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夫将帅者，必与士卒同滋味而共安危，敌乃可加，故兵有全胜，敌有全囚。昔者良将之用兵，有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馈箪醪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者，使投诸河，与士卒同流而饮。夫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一箪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之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醪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不能味一河之水，而三军之士思为致死者，以滋味之及己也。</w:t>
      </w:r>
    </w:p>
    <w:p w14:paraId="0FF15BD3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这身为将帅者，必须和士卒同甘苦而共安危，才可以与敌人进行交锋，所以用兵可以取得全胜，敌人可以完全覆灭。昔日有一位优秀的将帅在用兵打仗时，有人送给他一坛美酒，他让人把酒倾倒在河中，与士兵们同饮河水。一坛酒并不能使一河之水都有酒味，而三军将士却都愿意为其拼死效力，这是因为将帅与自己同甘共苦的缘故。</w:t>
      </w:r>
    </w:p>
    <w:p w14:paraId="395C74D6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000000"/>
          <w:kern w:val="2"/>
          <w:sz w:val="24"/>
          <w:szCs w:val="24"/>
        </w:rPr>
        <w:t>《军谶》曰：</w:t>
      </w:r>
      <w:proofErr w:type="gramStart"/>
      <w:r>
        <w:rPr>
          <w:rFonts w:ascii="国标宋体" w:eastAsia="国标宋体" w:hAnsi="国标宋体" w:cs="仿宋"/>
          <w:color w:val="000000"/>
          <w:kern w:val="2"/>
          <w:sz w:val="24"/>
          <w:szCs w:val="24"/>
        </w:rPr>
        <w:t>军井未达</w:t>
      </w:r>
      <w:proofErr w:type="gramEnd"/>
      <w:r>
        <w:rPr>
          <w:rFonts w:ascii="国标宋体" w:eastAsia="国标宋体" w:hAnsi="国标宋体" w:cs="仿宋"/>
          <w:color w:val="000000"/>
          <w:kern w:val="2"/>
          <w:sz w:val="24"/>
          <w:szCs w:val="24"/>
        </w:rPr>
        <w:t>，将不言渴；军幕未办，将不言倦；</w:t>
      </w:r>
      <w:proofErr w:type="gramStart"/>
      <w:r>
        <w:rPr>
          <w:rFonts w:ascii="国标宋体" w:eastAsia="国标宋体" w:hAnsi="国标宋体" w:cs="仿宋"/>
          <w:color w:val="000000"/>
          <w:kern w:val="2"/>
          <w:sz w:val="24"/>
          <w:szCs w:val="24"/>
        </w:rPr>
        <w:t>军灶未炊</w:t>
      </w:r>
      <w:proofErr w:type="gramEnd"/>
      <w:r>
        <w:rPr>
          <w:rFonts w:ascii="国标宋体" w:eastAsia="国标宋体" w:hAnsi="国标宋体" w:cs="仿宋"/>
          <w:color w:val="000000"/>
          <w:kern w:val="2"/>
          <w:sz w:val="24"/>
          <w:szCs w:val="24"/>
        </w:rPr>
        <w:t>，将不言饥。冬不服裘，夏不操扇，雨不张盖，</w:t>
      </w:r>
      <w:proofErr w:type="gramStart"/>
      <w:r>
        <w:rPr>
          <w:rFonts w:ascii="国标宋体" w:eastAsia="国标宋体" w:hAnsi="国标宋体" w:cs="仿宋"/>
          <w:color w:val="000000"/>
          <w:kern w:val="2"/>
          <w:sz w:val="24"/>
          <w:szCs w:val="24"/>
        </w:rPr>
        <w:t>是谓将礼</w:t>
      </w:r>
      <w:proofErr w:type="gramEnd"/>
      <w:r>
        <w:rPr>
          <w:rFonts w:ascii="国标宋体" w:eastAsia="国标宋体" w:hAnsi="国标宋体" w:cs="仿宋"/>
          <w:color w:val="000000"/>
          <w:kern w:val="2"/>
          <w:sz w:val="24"/>
          <w:szCs w:val="24"/>
        </w:rPr>
        <w:t>。与之安，与之危，故其众可合而不可离，可用而不可疲，以其恩</w:t>
      </w:r>
      <w:r>
        <w:rPr>
          <w:rFonts w:ascii="国标宋体" w:eastAsia="国标宋体" w:hAnsi="国标宋体" w:cs="仿宋"/>
          <w:b/>
          <w:bCs/>
          <w:color w:val="000000"/>
          <w:kern w:val="2"/>
          <w:sz w:val="24"/>
          <w:szCs w:val="24"/>
        </w:rPr>
        <w:t>素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（向来；从来就）</w:t>
      </w:r>
      <w:r>
        <w:rPr>
          <w:rFonts w:ascii="国标宋体" w:eastAsia="国标宋体" w:hAnsi="国标宋体" w:cs="仿宋"/>
          <w:color w:val="000000"/>
          <w:kern w:val="2"/>
          <w:sz w:val="24"/>
          <w:szCs w:val="24"/>
        </w:rPr>
        <w:t>蓄，</w:t>
      </w:r>
      <w:proofErr w:type="gramStart"/>
      <w:r>
        <w:rPr>
          <w:rFonts w:ascii="国标宋体" w:eastAsia="国标宋体" w:hAnsi="国标宋体" w:cs="仿宋"/>
          <w:color w:val="000000"/>
          <w:kern w:val="2"/>
          <w:sz w:val="24"/>
          <w:szCs w:val="24"/>
        </w:rPr>
        <w:t>谋素</w:t>
      </w:r>
      <w:r>
        <w:rPr>
          <w:rFonts w:ascii="国标宋体" w:eastAsia="国标宋体" w:hAnsi="国标宋体" w:cs="仿宋"/>
          <w:b/>
          <w:bCs/>
          <w:color w:val="000000"/>
          <w:kern w:val="2"/>
          <w:sz w:val="24"/>
          <w:szCs w:val="24"/>
        </w:rPr>
        <w:t>和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（和，相应也）</w:t>
      </w:r>
      <w:r>
        <w:rPr>
          <w:rFonts w:ascii="国标宋体" w:eastAsia="国标宋体" w:hAnsi="国标宋体" w:cs="仿宋"/>
          <w:color w:val="000000"/>
          <w:kern w:val="2"/>
          <w:sz w:val="24"/>
          <w:szCs w:val="24"/>
        </w:rPr>
        <w:t>也。故曰：</w:t>
      </w:r>
      <w:proofErr w:type="gramStart"/>
      <w:r>
        <w:rPr>
          <w:rFonts w:ascii="国标宋体" w:eastAsia="国标宋体" w:hAnsi="国标宋体" w:cs="仿宋"/>
          <w:color w:val="000000"/>
          <w:kern w:val="2"/>
          <w:sz w:val="24"/>
          <w:szCs w:val="24"/>
        </w:rPr>
        <w:t>蓄恩不倦</w:t>
      </w:r>
      <w:proofErr w:type="gramEnd"/>
      <w:r>
        <w:rPr>
          <w:rFonts w:ascii="国标宋体" w:eastAsia="国标宋体" w:hAnsi="国标宋体" w:cs="仿宋"/>
          <w:color w:val="000000"/>
          <w:kern w:val="2"/>
          <w:sz w:val="24"/>
          <w:szCs w:val="24"/>
        </w:rPr>
        <w:t>，以一取万。</w:t>
      </w:r>
    </w:p>
    <w:p w14:paraId="2AFAFEA6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《军谶》说：“军井还没有凿成，将帅不说口渴；军帐还没有搭好，将帅不说疲乏；军灶还没有做饭，将帅不说饥饿。冬天不穿皮衣，夏天不用扇子，雨天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不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独自打伞，是为将帅的基本礼节。与士卒同安乐，与士卒共危难，所以全军上下能齐心协力而不可分离，能够任意使用而不知疲倦，这正是因为其素来对士卒积累恩德，将帅与士卒的图谋素来能上下相应的缘故。”所以说，将帅不断地对士卒积累恩德，就能够以一人赢得千万人的拥戴。</w:t>
      </w:r>
    </w:p>
    <w:p w14:paraId="7A07F606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《军谶》曰：将之所以为威者，号令也；战之所以全胜者，军政也；士之所以轻战者，用命也。故将无还令，赏罚必信，如天如地，乃可御人。士卒用命，乃可越境。</w:t>
      </w:r>
    </w:p>
    <w:p w14:paraId="1E764E93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上说:“将帅之所以有威严，是由于号令严明；作战之所以取得全胜，是因为军政整饬；士卒之所以不惧怕打仗，是因为愿意效命。”所以将帅一旦发布命令，就不能再收回，赏罚必须要严守信用，像天地一样不可移易，这才可以统御众人；士卒愿意效命，才可以出境作战。</w:t>
      </w:r>
    </w:p>
    <w:p w14:paraId="3BB123C3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夫统军持势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者，将也；制胜破敌者，众也。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故乱将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不可使保军，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乖众不可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使伐人。攻城则不拔，图</w:t>
      </w:r>
      <w:proofErr w:type="gramStart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邑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（封地，君主分封给诸侯，或诸侯分封给大臣的土地）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则不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废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（废黜；废除）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，二者无功，则士力疲弊。士力疲弊，则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将孤众悖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，以守则不固，以战则奔北，是谓老兵。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兵老则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将威不行，将无威则士卒轻刑，士卒轻刑则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军失伍，军失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伍则士卒逃亡，士卒逃亡则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敌乘利，敌乘利则军必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丧。</w:t>
      </w:r>
    </w:p>
    <w:p w14:paraId="15B5B8D3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统领军队控制局势的，是将帅；战胜敌人夺取胜利的，是士众。所以治军无方的将领不能让他统率军队，离心离德的军队不能用来攻伐敌人。这样的军队若是去攻打城池则不能拔取，图谋诸侯封地则不能废除，攻城和图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邑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这两者都劳而无功，则士众的力量就会疲惫不堪。士众的力量疲惫不堪，则将领会陷于孤立，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且士众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会悖逆抗命，用来守御则不稳固，用来作战则士众败逃溃散，这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叫作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帅老兵疲。帅老兵疲，则将领的威严就会丧失；将领没有威严，则士卒就会轻视刑罚；士卒轻视刑罚，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则军队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就会失去秩序；军队失去秩序，则士卒就会逃亡；士卒逃亡，则敌人就会乘机取利；敌人乘机取利，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则军队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就必定走向败亡。</w:t>
      </w:r>
    </w:p>
    <w:p w14:paraId="778026FA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lastRenderedPageBreak/>
        <w:t>《军谶》曰：良将之统军也，恕己而治人。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推惠施恩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，士力日新，战如风发，攻如河决。故其众可望而不可当，可下而不可胜。以身先人，故其兵为天下雄。</w:t>
      </w:r>
    </w:p>
    <w:p w14:paraId="0A644B18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《军谶》说:“优秀的将领统率军队，是以恕己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之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道体贴、关怀部属。推施恩惠，将士的战斗力会日益增强，从事作战如同暴风一样迅速猛烈，投入进攻如同河水溃决一样锐不可当。”所以，这样的军队，能让敌人望风披靡而不敢阻挡，只能束手投降而不敢存有取胜的奢望。将领能身先士卒，因此他指挥的军队就能称雄于天下。</w:t>
      </w:r>
    </w:p>
    <w:p w14:paraId="44A19E60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《军谶》曰：军以赏为表，以罚为里。赏罚明，则将威行；官人得，则士卒服；所任贤，则敌国震。</w:t>
      </w:r>
    </w:p>
    <w:p w14:paraId="0745ADBB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《军谶》说：“军队以奖赏为表，以惩罚为里。”赏罚严明，则将帅的威信才能树立；选拔官佐得当，则士卒会心悦诚服；所委任的人贤明通达，敌国就会惊恐不安。</w:t>
      </w:r>
    </w:p>
    <w:p w14:paraId="1726A525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《军谶》曰：贤者所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适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（归向）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，其前无敌。故士可下而不可骄，将可乐而不可忧，谋可深而不可疑。士骄，则下不顺；将忧，则内外不相信；谋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疑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，则敌国奋。以此攻伐，则致乱。夫将者，国之命也；将能制胜，则国家安定。</w:t>
      </w:r>
    </w:p>
    <w:p w14:paraId="409A377C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：“贤人所归向的国家，一定所向无敌。”所以对将士要谦下而不可骄横，对将帅应令其愉快而不使他陷于忧虑，对于谋略要深思熟虑但不可迟疑不决。对将士骄横，则下属就不会顺服；将帅内心有隐忧，则君王与将帅之间就会互不信任；谋略迟疑不决，则敌国会振奋。在这种状态下进行攻伐，则会招致祸乱。这将帅，是国家命脉；将帅能克敌制胜，则国家得到安定。</w:t>
      </w:r>
    </w:p>
    <w:p w14:paraId="774F6EFA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《军谶》曰：将能清，能静，能平，能整，能受谏，能听讼，能纳人，能采言，能知国俗，能图山川，能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表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（标明；标出）</w:t>
      </w:r>
      <w:r>
        <w:rPr>
          <w:rFonts w:ascii="国标宋体" w:eastAsia="国标宋体" w:hAnsi="国标宋体" w:cs="仿宋"/>
          <w:kern w:val="2"/>
          <w:sz w:val="24"/>
          <w:szCs w:val="24"/>
        </w:rPr>
        <w:t>险难，能制军权。故曰：仁贤之智，圣明之虑，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负薪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指地位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低微的人）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之言，廊庙之语，兴衰之事，将所宜闻。</w:t>
      </w:r>
    </w:p>
    <w:p w14:paraId="3D617258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：“将领应该能清廉，能沉静，能公平，能整肃，能接受规谏，能听清是非，能招纳人才，能博采众议，能了解各国风俗，能通晓山川地势，能标出险要关隘，能控制军队权柄。”因此，举凡仁人贤士的智慧，圣哲英明的谋虑，黎民百姓的议论，朝堂之上的言语，兴衰成败的史迹，身为将领都应该有所了解。</w:t>
      </w:r>
    </w:p>
    <w:p w14:paraId="5E6C67D1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将者能思士如渴，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则策从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焉。夫将拒谏，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则英雄散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；策不从，则谋士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叛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；善恶同，则功臣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倦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（懈怠，厌烦，厌倦）；</w:t>
      </w:r>
      <w:r>
        <w:rPr>
          <w:rFonts w:ascii="国标宋体" w:eastAsia="国标宋体" w:hAnsi="国标宋体" w:cs="仿宋"/>
          <w:kern w:val="2"/>
          <w:sz w:val="24"/>
          <w:szCs w:val="24"/>
        </w:rPr>
        <w:t>专己，则下归咎；自伐，则下少功；信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谗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，则众离心；贪财，则奸不禁；内顾，则士卒淫。将有一，则众不服；有二，则军无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式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（式，法也）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；有三，则下奔北；有四，则祸及国。</w:t>
      </w:r>
    </w:p>
    <w:p w14:paraId="7FD7B28F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将领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能够思求贤士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如饥似渴，则会对贤士的策略从善如流。这将领如果拒绝纳谏，则身边的英雄就会离散；身边谋士的策略不被听从，则谋士就会叛离；善恶混同不分，则功臣就会厌倦；个人专断，则下级就会归罪于上司；自矜功伐，则部下就会较少建功；听信谗佞，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则部众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就会离心离德；贪图钱财，则奸邪就无法得到禁绝；迷恋女色，则士卒就会纵欲淫乱。将领如有上面行为中的一条，则众人就不会服从；有上面行为中的两条，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则军队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就会丧失法纪；有上面行为中的三条，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则部众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就会败逃；有上面行为中的四条，则会大祸临头，殃及国家生存。</w:t>
      </w:r>
    </w:p>
    <w:p w14:paraId="10EA1EE6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《军谶》曰：将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谋欲密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，士众欲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一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，攻敌欲疾。将谋密，则奸心闭；士众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一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，则军心结；攻敌疾，则备不及设。军有此三者，则计不夺。将谋泄，则军无势；外窥内，则祸不制；财入营，则众奸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会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（会各；聚会）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。将有此三者，军必败。</w:t>
      </w:r>
    </w:p>
    <w:p w14:paraId="00B01648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lastRenderedPageBreak/>
        <w:t>《军谶》说：“将领的谋划期望保密，士众期望上下一心，攻击敌人期望迅疾。”将领的谋划保密，则奸细就无隙可乘；士众上下一心，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则军队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上下就会戮力同心；攻击敌人迅疾，则敌人就猝不及防。军队拥有这三项条件，则作战计划就不会遭到挫折。将领的谋略被泄露，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则军队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就没有了威势；敌人窥探到我方的内情，则祸患就会无法制止；不义之财进入军营，则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一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众奸细就会会合在一起。将领有这三条，军队就会必定失败。</w:t>
      </w:r>
    </w:p>
    <w:p w14:paraId="7E536886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将无虑，则谋士去；将无勇，则吏士恐；将妄动，则军不重；将迁怒，则一军惧。《军谶》曰：虑也，勇也，将之所重；动也，怒也，将之所用。此四者，将之明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诫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也。</w:t>
      </w:r>
    </w:p>
    <w:p w14:paraId="60DDC880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将领没有深谋远虑，则智谋之士就会失望离去；将领没有英勇无畏，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则官兵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就会恐惧不安；将领轻举妄动，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则军队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就不会稳重；将领迁怒于人，则全军上下就会心怀畏惧。《军谶》说：“深谋远虑，英勇无畏，是将领应具备的重要品质；该动则动，该怒则怒，是将领应掌握的用兵之道。”这四条，是将领要时常牢记的明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诫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。</w:t>
      </w:r>
    </w:p>
    <w:p w14:paraId="3761CA91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《军谶》曰：军无财，士不来；军无赏，士不往。《军谶》曰：香饵之下，必有悬鱼；重赏之下，必有勇夫。故礼者，士之所归；赏者，士之所死。招其所归，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示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（教导）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其所死，则所求者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至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（到达、来到）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。故礼而后悔者，士不止；赏而后悔者，士不使。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礼赏不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倦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（衰减）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，则士争死。</w:t>
      </w:r>
    </w:p>
    <w:p w14:paraId="3DA4DE04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:“军队没有资财，将士就不会前来；军队没有奖赏，将士就不勇往直前。”《军谶》说：“在香饵引诱之下，必定有吞钩的鱼儿；在优厚的赏赐面前，必定有勇敢的丈夫。”所以礼遇，是将士之所以归附的原因；奖赏，是将士之所以拼死效命的原因。用礼遇招徕归附，用奖赏引导其拼死效命，则所追求的结果就会达到。因此起初礼遇优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渥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而后又反悔的，将士就不会留下来；起初答应奖赏而后又反悔的，将士就不会听从使唤。礼遇奖赏不衰减，则将士就会争相效命，慷慨赴死。</w:t>
      </w:r>
    </w:p>
    <w:p w14:paraId="78E601E9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《军谶》曰：兴师之国，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务先隆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恩；攻取之国，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务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先养民。以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寡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胜众者，恩也；以弱胜强者，民也。故良将之养士，不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易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（轻视。含有“不以为意”的意思）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于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身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（亲身，亲自）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，故能使三军如一心，则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其胜可全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。</w:t>
      </w:r>
    </w:p>
    <w:p w14:paraId="2AE44C45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：“要兴兵打仗的国家，务必事先厚施恩德；要攻城略地的国家，务必先让人民休养生息。要做到以少胜多，在于施加恩德；要做到以弱胜强，在于人民的支持。”所以优秀的将领培养官员，不轻视亲身示范的作用，因此能使全军上下团结一心，则夺取胜利就可以有完全的保障。</w:t>
      </w:r>
    </w:p>
    <w:p w14:paraId="134EBA07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《军谶》曰：用兵之要，必先察敌情。视其仓库，度其粮食，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卜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（预料，事先推断）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其强弱，察其天地，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伺其空隙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。故国无军旅之难而运粮者，虚也；民菜色者，穷也。千里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馈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粮，民有饥色；</w:t>
      </w:r>
      <w:proofErr w:type="gramStart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樵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（打柴，砍柴）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苏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（割草；取草）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后</w:t>
      </w:r>
      <w:proofErr w:type="gramStart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爨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</w:t>
      </w:r>
      <w:proofErr w:type="spell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cuàn</w:t>
      </w:r>
      <w:proofErr w:type="spell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，烧火做饭）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，师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不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宿饱。夫运粮千里，无一年之食；二千里，无二年之食；三千里，无三年之食，是谓国虚。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国虚则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民贫，民贫则上下不亲。敌攻其外，民盗其内，是谓必溃。</w:t>
      </w:r>
    </w:p>
    <w:p w14:paraId="4E43528B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:“用兵的要旨，是必须首先察明敌情。弄清楚其仓库的物资储备，估算一下其粮食的多少，预料其力量的强弱，观察其面临的天候和地形状况，等待其暴露出可乘之机。”所以国家没有遭受战争的苦难而运送粮食的，表明国库空虚；老百姓面黄肌瘦的，表明人民贫困。缺粮时从千里之外运来，人民就会面有饥色；临时砍伐柴草做饭，军队就会经常吃不饱。千里之外运粮，说明国家缺一年的粮食；两千里外运粮，说明国家缺两年的粮食；三千里外运粮，说明国家缺三年的粮食。这正是国库空虚的表现。国库空虚，则人民就不免贫困；民众贫困，上下之间就不会亲近和睦。敌人从外面进攻，民众在内部作乱，国家就必定崩溃。</w:t>
      </w:r>
    </w:p>
    <w:p w14:paraId="07C27A96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lastRenderedPageBreak/>
        <w:t>《军谶》曰：上行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虐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，则下急刻。赋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敛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重数，刑罚无极，民相残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贼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（害，伤害）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，是谓亡国。</w:t>
      </w:r>
    </w:p>
    <w:p w14:paraId="4AE58909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《军谶》说:“君主肆行暴虐，则下面的官吏则会急苛刻薄。征敛赋税又多又重，滥施刑罚漫无止境，人民互相残害，是为行将灭亡的国家。</w:t>
      </w:r>
    </w:p>
    <w:p w14:paraId="62C6EF1E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内贪外廉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诈誉取名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窃公为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恩，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令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（令色，和悦的面容；善于用谄媚和悦的颜色取悦人）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上下昏，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饰躬正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颜，以获高官，是谓盗端。</w:t>
      </w:r>
    </w:p>
    <w:p w14:paraId="04D02B5E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《军谶》说：“内心贪婪而表面装作廉洁，骗取声誉盗取功名，窃用公家的财产来私树恩德，对上令色对下昏庸，装出一副道貌岸然的模样，以此获取高官，是为窃国的开端。”</w:t>
      </w:r>
    </w:p>
    <w:p w14:paraId="411C63FB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《军谶》曰：群吏朋党，各进所亲，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招举奸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枉，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抑挫仁贤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，背公立私，同位相</w:t>
      </w:r>
      <w:proofErr w:type="gramStart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讪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(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讪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，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诽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毁也。诽谤，诋毁)</w:t>
      </w:r>
      <w:r>
        <w:rPr>
          <w:rFonts w:ascii="国标宋体" w:eastAsia="国标宋体" w:hAnsi="国标宋体" w:cs="仿宋"/>
          <w:kern w:val="2"/>
          <w:sz w:val="24"/>
          <w:szCs w:val="24"/>
        </w:rPr>
        <w:t>，是谓乱源。</w:t>
      </w:r>
    </w:p>
    <w:p w14:paraId="79345BD0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《军谶》说：“大小官吏拉帮结伙，各自引进自己的亲信，招纳网罗奸邪之徒，压制贬抑仁人贤士，背弃国家牟取私利，同僚之间互相诽谤，是为祸乱的本源。”</w:t>
      </w:r>
    </w:p>
    <w:p w14:paraId="68B32D47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《军谶》曰：强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宗聚奸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，无位而尊，威无不震，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葛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藟相连，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种德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犹布德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。施恩德于人）</w:t>
      </w:r>
      <w:r>
        <w:rPr>
          <w:rFonts w:ascii="国标宋体" w:eastAsia="国标宋体" w:hAnsi="国标宋体" w:cs="仿宋"/>
          <w:kern w:val="2"/>
          <w:sz w:val="24"/>
          <w:szCs w:val="24"/>
        </w:rPr>
        <w:t>立恩，夺在位权，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侵侮下民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，国内哗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喧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，臣蔽不言，是谓乱根。</w:t>
      </w:r>
    </w:p>
    <w:p w14:paraId="3CDCDA3B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：“望族豪门相聚为奸，虽无爵位却尊荣显贵，威风凛凛无所畏惧，势力如同葛藤一般盘错相连，以小恩小惠来树立自己的恩德，窃夺执政者的权力，侵害和欺侮下面的人民。国内舆论大哗，大臣却隐瞒实情不敢如实直言，是为祸乱的根源。”</w:t>
      </w:r>
    </w:p>
    <w:p w14:paraId="7FACD050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《军谶》曰：世世作奸，侵盗县官，进退求便，委曲弄文，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以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（以，用也）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危其君，是谓国奸。</w:t>
      </w:r>
    </w:p>
    <w:p w14:paraId="23C086D3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《军谶》说：“世世代代为非作歹，侵犯官府、盗窃国库，出仕退隐只求自己的方便，屈身折节般舞文弄墨，用以危害其国君，是为国家的奸贼。”</w:t>
      </w:r>
    </w:p>
    <w:p w14:paraId="2C010693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《军谶》曰：吏多民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寡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，尊卑相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若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（同，相当）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，强弱相虏，莫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适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</w:t>
      </w:r>
      <w:proofErr w:type="spell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guā</w:t>
      </w:r>
      <w:proofErr w:type="spell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，适，疾也。迅速）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禁御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（禁止；制止）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，延及君子，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国受其咎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。</w:t>
      </w:r>
    </w:p>
    <w:p w14:paraId="3E65F88A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《军谶》说：“官多民少，尊卑没有区别，强大的掠夺弱小的，没有谁迅速地加以制止，等到波及正人君子，国家就会蒙受灾祸。”</w:t>
      </w:r>
    </w:p>
    <w:p w14:paraId="68FC9661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善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（喜好、喜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愛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善不进，恶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恶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不退，贤者隐蔽，不肖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在位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（原指居于君主的地位或官吏任职做官,现也指当政）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国受其害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。</w:t>
      </w:r>
    </w:p>
    <w:p w14:paraId="3D21F5AF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《军谶》说：“喜欢善人却不加以任用，厌恶恶人却不加以黜退，贤士归隐山林，品行不端之徒当政，国家就会受到危害。”</w:t>
      </w:r>
    </w:p>
    <w:p w14:paraId="5ADB0A5F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“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枝叶强大，比周居势，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卑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（轻视，小看）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贱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陵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（古同“凌”，侵犯，欺侮）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贵，久而益大，上不忍废，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国受其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败。</w:t>
      </w:r>
    </w:p>
    <w:p w14:paraId="2029C983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《军谶》说：“宗室势力强大显赫，结党营私窃据高位，轻视卑贱且欺侮显贵，时间越久而权势越大，君主不忍心废黜，国家将遭受失败。”</w:t>
      </w:r>
    </w:p>
    <w:p w14:paraId="7E2468C0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《军谶》曰：佞臣在上，一军皆</w:t>
      </w:r>
      <w:proofErr w:type="gramStart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讼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（谴责）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引威自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与，动违于众。无进无退，苟然取容。专任自己，举措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伐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（自夸；自吹自擂，夸耀自己）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功。诽谤盛德，诬述庸庸。无善无恶，皆与己同。</w:t>
      </w:r>
      <w:proofErr w:type="gramStart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稽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</w:t>
      </w:r>
      <w:proofErr w:type="spell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jī</w:t>
      </w:r>
      <w:proofErr w:type="spell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，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稽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，留止也）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留行事，命令不通。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造作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（伪造）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其政，变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古易常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。君用佞人，必受祸殃。</w:t>
      </w:r>
    </w:p>
    <w:p w14:paraId="55D37680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：“谗佞之臣在上当权，全军上下都进行谴责。他们倚仗权威进行自我吹嘘，动辄违忤大家的意愿。他们进退毫无原则，只知道无原则地附和上司的脸色行事。他们刚愎自用，一举一动都在夸耀自己的功劳。他们诽谤品德高尚的人，诬蔑其为庸庸碌碌之辈。他们不分善恶是非，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lastRenderedPageBreak/>
        <w:t>一切只看是否都与自己的意愿相同。他们延后耽搁政事，使得上令不能下通。他们伪造其政绩，变更古制、改易常法。君主若是重用这种奸佞之徒，必定会遭受祸殃。”</w:t>
      </w:r>
    </w:p>
    <w:p w14:paraId="2C75E3F1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《军谶》曰：奸雄相称，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障蔽主</w:t>
      </w:r>
      <w:proofErr w:type="gramEnd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明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（视觉、目力）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；毁誉并兴，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壅塞主聪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各阿所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私，令主失忠。</w:t>
      </w:r>
    </w:p>
    <w:p w14:paraId="41B66D6A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《军谶》说：“奸雄相互称许，以遮蔽君主的视线；毁谤和赞美混合在一起，以堵塞君主的听聪。他们各自偏袒自己的私党，使君主失去忠义之臣。”</w:t>
      </w:r>
    </w:p>
    <w:p w14:paraId="0E9065AF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故主察异言，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乃睹其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萌。主聘儒贤，奸雄乃遁；主任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旧齿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耆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旧；老臣，旧臣）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，万事乃理；主聘岩穴，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士乃得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实。谋及负薪，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功乃可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述；不失人心，德乃洋溢。</w:t>
      </w:r>
    </w:p>
    <w:p w14:paraId="5499ACCF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因此君主洞察诡异之言，才能看出其祸乱的萌芽。君主礼聘儒士贤才，奸雄就会逃遁；君主任用年高德劭的老臣，所有事情就会治理得井井有条；君主征聘山林隐士，才能得到有真才实学的贤士。君主运筹谋划时能倾听黎民百姓的意见，他的功业就可以名垂青史；君主能够做到不失人心，他的盛德就可以远播四方。</w:t>
      </w:r>
    </w:p>
    <w:p w14:paraId="268770EB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宋体"/>
          <w:kern w:val="2"/>
          <w:szCs w:val="24"/>
        </w:rPr>
      </w:pPr>
    </w:p>
    <w:p w14:paraId="3503BA8B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宋体"/>
          <w:kern w:val="2"/>
          <w:szCs w:val="24"/>
        </w:rPr>
      </w:pPr>
    </w:p>
    <w:p w14:paraId="6B1831CC" w14:textId="77777777" w:rsidR="00892728" w:rsidRDefault="008C4F3E">
      <w:pPr>
        <w:pStyle w:val="21"/>
        <w:jc w:val="center"/>
        <w:rPr>
          <w:rFonts w:ascii="国标宋体" w:eastAsia="国标宋体" w:hAnsi="国标宋体"/>
        </w:rPr>
      </w:pPr>
      <w:bookmarkStart w:id="58" w:name="__RefHeading___Toc733_2313366074"/>
      <w:bookmarkStart w:id="59" w:name="_Toc56891727"/>
      <w:bookmarkStart w:id="60" w:name="_Toc56891716"/>
      <w:bookmarkStart w:id="61" w:name="_Toc552071664"/>
      <w:bookmarkStart w:id="62" w:name="_Toc1071377024"/>
      <w:bookmarkStart w:id="63" w:name="_Toc384967635"/>
      <w:bookmarkEnd w:id="58"/>
      <w:r>
        <w:rPr>
          <w:rFonts w:ascii="国标宋体" w:eastAsia="国标宋体" w:hAnsi="国标宋体"/>
        </w:rPr>
        <w:t>中略</w:t>
      </w:r>
      <w:bookmarkEnd w:id="59"/>
      <w:bookmarkEnd w:id="60"/>
      <w:bookmarkEnd w:id="61"/>
      <w:bookmarkEnd w:id="62"/>
      <w:bookmarkEnd w:id="63"/>
    </w:p>
    <w:p w14:paraId="1A3B4E02" w14:textId="77777777" w:rsidR="00892728" w:rsidRDefault="008C4F3E">
      <w:pPr>
        <w:spacing w:line="440" w:lineRule="exact"/>
        <w:ind w:firstLine="480"/>
        <w:jc w:val="left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夫三皇无言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而化流四海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，故天下无所归功。帝者，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体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（相承；继承）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天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则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（仿效，效法）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地，有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言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（学说；主张）</w:t>
      </w:r>
      <w:r>
        <w:rPr>
          <w:rFonts w:ascii="国标宋体" w:eastAsia="国标宋体" w:hAnsi="国标宋体" w:cs="仿宋"/>
          <w:kern w:val="2"/>
          <w:sz w:val="24"/>
          <w:szCs w:val="24"/>
        </w:rPr>
        <w:t>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令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（令，发号也）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，而天下太平；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君臣让功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，四海化行，百姓不知其所以然；故使臣不待礼赏，有功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美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（美，甘也）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而无害。王者，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制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（限定，约束，管束）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人以道，降心服志，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设矩备衰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，四海会同，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王职不废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，虽有甲兵之备，而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无斗战之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患；君无疑于臣，臣无疑于主，国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定主安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，臣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以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（可、能够）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义退，亦能美而无害。霸者，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制士以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权，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结士以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信，使士以赏；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信衰则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士疏，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赏亏则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士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不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用命。</w:t>
      </w:r>
    </w:p>
    <w:p w14:paraId="702C4F9B" w14:textId="43D62C99" w:rsidR="00892728" w:rsidRDefault="00082107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t>这</w:t>
      </w:r>
      <w:r w:rsidR="008C4F3E"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三皇（指天皇、地皇、人皇）默默无言，但其教化却流布于四海，所以天下的人不知道应把教化天下的功劳归属给何人。为</w:t>
      </w:r>
      <w:proofErr w:type="gramStart"/>
      <w:r w:rsidR="008C4F3E"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帝者顺承天</w:t>
      </w:r>
      <w:proofErr w:type="gramEnd"/>
      <w:r w:rsidR="008C4F3E"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、效法地，有主张有号令，能够使天下太平；君臣互相推让功劳，四海之内教化大行，百姓不知其所以这样的缘由；所以役使臣僚不必依靠礼法和赏赐，有功</w:t>
      </w:r>
      <w:proofErr w:type="gramStart"/>
      <w:r w:rsidR="008C4F3E"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者美好</w:t>
      </w:r>
      <w:proofErr w:type="gramEnd"/>
      <w:r w:rsidR="008C4F3E"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处世而</w:t>
      </w:r>
      <w:proofErr w:type="gramStart"/>
      <w:r w:rsidR="008C4F3E"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不</w:t>
      </w:r>
      <w:proofErr w:type="gramEnd"/>
      <w:r w:rsidR="008C4F3E"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为害。为王者，以道德约束人们，降服思想和意志，制定各种法规以防备世道衰败，天下诸侯定时前来朝觐天子，王廷（朝廷）的职责不虚废，虽然拥有军备，却没有战争的忧患；君主对臣僚没有疑心，臣僚对君主也没有疑心；国家稳定，君主安宁，臣僚能够适时退休颐养天年，也能美好处世而</w:t>
      </w:r>
      <w:proofErr w:type="gramStart"/>
      <w:r w:rsidR="008C4F3E"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不</w:t>
      </w:r>
      <w:proofErr w:type="gramEnd"/>
      <w:r w:rsidR="008C4F3E"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为害。为霸者，利用权术驾驭士人，以诚信结交士人，靠奖赏驱使士人。诚信降低，士人就会疏远；</w:t>
      </w:r>
      <w:proofErr w:type="gramStart"/>
      <w:r w:rsidR="008C4F3E"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奖赏少</w:t>
      </w:r>
      <w:proofErr w:type="gramEnd"/>
      <w:r w:rsidR="008C4F3E"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了，士人就不肯效命。</w:t>
      </w:r>
    </w:p>
    <w:p w14:paraId="6EF6E5F1" w14:textId="77777777" w:rsidR="00892728" w:rsidRDefault="008C4F3E">
      <w:pPr>
        <w:spacing w:line="440" w:lineRule="exact"/>
        <w:ind w:firstLine="480"/>
        <w:jc w:val="left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《军势》曰：“出军行师，将在自专；进退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内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（指国内或朝廷内）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御，则功难成。”</w:t>
      </w:r>
    </w:p>
    <w:p w14:paraId="10E0397A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《军势》说:“出兵打仗，将帅贵在拥有专断独行的权力；如果进退都受朝廷内的掣肘牵制，则难以取得成功。”</w:t>
      </w:r>
    </w:p>
    <w:p w14:paraId="0509B898" w14:textId="77777777" w:rsidR="00892728" w:rsidRDefault="008C4F3E">
      <w:pPr>
        <w:spacing w:line="440" w:lineRule="exact"/>
        <w:ind w:firstLine="480"/>
        <w:jc w:val="left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《军势》曰：“使智、使勇、使贪、使愚。智者乐立其功，勇者好行其志，贪者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邀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（希求，谋求）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趋其利，愚者不顾其死；因其至情而用之，此军之微权也。”</w:t>
      </w:r>
    </w:p>
    <w:p w14:paraId="60FB4654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lastRenderedPageBreak/>
        <w:t>《军势》说:“使用有智谋的人，使用勇敢的人，使用贪婪的人，使用愚笨的人（其方法各有不同）。有智谋的人乐于建功立业，勇敢的人喜欢推行自己的志向，贪婪的人热衷于追求利禄，愚笨的人不顾惜自己的性命。根据他们的实际情况而分别加以利用，这是治军用人方面高深莫测的权术。”</w:t>
      </w:r>
    </w:p>
    <w:p w14:paraId="22C5FDAD" w14:textId="77777777" w:rsidR="00892728" w:rsidRDefault="008C4F3E">
      <w:pPr>
        <w:spacing w:line="440" w:lineRule="exact"/>
        <w:ind w:firstLine="480"/>
        <w:jc w:val="left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《军势》曰：“无使辩士谈说敌美，为其惑众；无使仁者主财，为其多施而附于下。”</w:t>
      </w:r>
    </w:p>
    <w:p w14:paraId="20A1A4AD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《军势》说:“不要让能言善辩的人谈论敌人的优势，因为他会蛊惑众人；不要让宅心仁厚的人主管财物，因为他会滥施财物以迎合下属。”</w:t>
      </w:r>
    </w:p>
    <w:p w14:paraId="7437379E" w14:textId="77777777" w:rsidR="00892728" w:rsidRDefault="008C4F3E">
      <w:pPr>
        <w:spacing w:line="440" w:lineRule="exact"/>
        <w:ind w:firstLine="480"/>
        <w:jc w:val="left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《军势》曰：“禁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巫祝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（古代称事鬼神者为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巫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，祭主赞词者为祝；后连用以指掌占卜祭祀的人）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，不得为吏士卜问军之吉凶。”</w:t>
      </w:r>
    </w:p>
    <w:p w14:paraId="055DA023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《军势》说：“军中要禁绝巫祝，不得为官兵卜问军队的吉凶。”</w:t>
      </w:r>
    </w:p>
    <w:p w14:paraId="73D51C61" w14:textId="77777777" w:rsidR="00892728" w:rsidRDefault="008C4F3E">
      <w:pPr>
        <w:spacing w:line="440" w:lineRule="exact"/>
        <w:ind w:firstLine="480"/>
        <w:jc w:val="left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《军势》曰：“使义士不以财。”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故义者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不为不仁者死，智者不为暗主谋。</w:t>
      </w:r>
    </w:p>
    <w:p w14:paraId="51AEA1E2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《军势》说：“使用侠义之士不能依靠钱财。”因此侠义之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士不会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为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不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仁义的人去效死，智谋之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士不会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为糊涂的君主出谋划策。</w:t>
      </w:r>
    </w:p>
    <w:p w14:paraId="338543A1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主不可以无德，无德则臣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叛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；不可以无威，无威则失权。臣不可以无德，无德则无以事君；不可以无威，无威则国弱，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威多则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身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蹶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。</w:t>
      </w:r>
    </w:p>
    <w:p w14:paraId="1A8039E1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君主不能没有道德，没有道德臣属就会背叛；不可以没有威势，没有威势就会丧失权力。臣僚不能没有道德，没有道德就无法侍奉和辅佐君主；不可以没有威势，没有威势则国家会遭到削弱，威势过多则会让自己栽跟头。</w:t>
      </w:r>
    </w:p>
    <w:p w14:paraId="44391DAB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故圣王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御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世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，观盛衰，度得失，而为之制；故诸侯二师，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方伯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（殷周时代一方诸侯之长）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三师，天子六师。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世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乱，则叛逆生；王泽竭，则盟誓相诛伐。德同势敌，无以相倾，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乃揽英雄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之心，与众同好恶，然后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加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（施加；强加）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之以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权变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（灵活应付随时变化的情况）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。故非计策无以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决嫌定疑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；非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谲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奇无以破奸息寇；非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阴谋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（暗中策划）</w:t>
      </w:r>
      <w:r>
        <w:rPr>
          <w:rFonts w:ascii="国标宋体" w:eastAsia="国标宋体" w:hAnsi="国标宋体" w:cs="仿宋"/>
          <w:kern w:val="2"/>
          <w:sz w:val="24"/>
          <w:szCs w:val="24"/>
        </w:rPr>
        <w:t>无以成功。</w:t>
      </w:r>
    </w:p>
    <w:p w14:paraId="5E33F40C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因此圣王统御天下，观察世道的盛衰，衡量政治的得失，从而根据实际情况制定相应的措施。所以诸侯拥有二师，方伯拥有三师，天子拥有六师。天下动乱之际，则会产生叛逆；君王的恩泽枯竭，则原本山盟海誓的诸侯会互相攻伐。如果两个诸侯之间的道德优劣相同、实力势均力敌，他们就没有办法互相倾轧，于是收揽英雄豪杰之心，与众人同好共恶，然后对他们施加以权变。所以不经过运筹策划，就没有办法裁决疑惑和平定疑难；不采取诡诈奇谲的手段，就没有办法打击奸人消灭敌寇；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不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暗中策划，就没有办法取得成功。</w:t>
      </w:r>
    </w:p>
    <w:p w14:paraId="0A2662C7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圣人体天，贤者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法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（仿效；模仿）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地，智者师古，是故《三略》为衰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世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作。《上略》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设礼赏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，别奸雄，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著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（标举、标示）</w:t>
      </w:r>
      <w:r>
        <w:rPr>
          <w:rFonts w:ascii="国标宋体" w:eastAsia="国标宋体" w:hAnsi="国标宋体" w:cs="仿宋"/>
          <w:kern w:val="2"/>
          <w:sz w:val="24"/>
          <w:szCs w:val="24"/>
        </w:rPr>
        <w:t>成败；《中略》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差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（分別、区分）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德行，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审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（详究，考察）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权变；《下略》陈道德，察安危，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明贼贤之咎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。故人主深晓《上略》，则能任贤擒敌；深晓《中略》，则能御将统众；深晓《下略》，则能明盛衰之源，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审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（知道，知悉）</w:t>
      </w:r>
      <w:r>
        <w:rPr>
          <w:rFonts w:ascii="国标宋体" w:eastAsia="国标宋体" w:hAnsi="国标宋体" w:cs="仿宋"/>
          <w:kern w:val="2"/>
          <w:sz w:val="24"/>
          <w:szCs w:val="24"/>
        </w:rPr>
        <w:t>治国之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纪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（事物的头绪、开端）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。人臣深晓《中略》，则能全功保身。</w:t>
      </w:r>
    </w:p>
    <w:p w14:paraId="7DA82DC7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圣人体察天之道，贤人效法地之理，智者以古人为师，因此《三略》一书是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专门为衰乱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的时代而作的。《上略》设置礼法和赏赐、辨识奸雄、标举成败的道理。《中略》区分德行，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详究权变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。《下略》述说道德，体察安危，揭示迫害贤德的灾祸。因此做人主的深晓《上略》，则能够任用贤人，擒获敌人；深晓《中略》，则能够驾驭将帅，统辖士众；深晓《下略》，则能够明察盛衰兴亡的根源，知悉治理国家的头绪。做臣子的深晓《中略》，则能够成就功业、保护自身。</w:t>
      </w:r>
    </w:p>
    <w:p w14:paraId="37F1220E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夫高鸟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死，良弓藏；敌国灭，谋臣亡。亡者，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非丧其身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也，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谓夺其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威，废其权也。封之</w:t>
      </w:r>
      <w:r>
        <w:rPr>
          <w:rFonts w:ascii="国标宋体" w:eastAsia="国标宋体" w:hAnsi="国标宋体" w:cs="仿宋"/>
          <w:kern w:val="2"/>
          <w:sz w:val="24"/>
          <w:szCs w:val="24"/>
        </w:rPr>
        <w:lastRenderedPageBreak/>
        <w:t>于朝，极人臣之位，以显其功；中州善国，以富其家；美色珍玩，以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说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古同“悦”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其心。</w:t>
      </w:r>
    </w:p>
    <w:p w14:paraId="38B4492E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这高飞的鸟儿死光了之后，好的弓箭就会被收藏起来；敌对的国家灭亡了之后，谋臣就会消亡。所谓消亡，并不是指消灭他的肉体，而是指剥夺其威势，废止其权力。在朝廷上对他进行封赏，让他享受极尊贵的爵位，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以此来彰显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他的功劳；赐予中原地区好的封国，以使他家业殷富；赏赐珍玩和美女，以使他心情快乐。</w:t>
      </w:r>
    </w:p>
    <w:p w14:paraId="7768383C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夫人众一合而不可卒离，威权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一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与而不可卒移。还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师罢军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，存亡之阶。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故弱之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以位，夺之以国，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是谓霸者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之略。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故霸者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之作，其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论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（通“伦”，道理）</w:t>
      </w:r>
      <w:r>
        <w:rPr>
          <w:rFonts w:ascii="国标宋体" w:eastAsia="国标宋体" w:hAnsi="国标宋体" w:cs="仿宋"/>
          <w:kern w:val="2"/>
          <w:sz w:val="24"/>
          <w:szCs w:val="24"/>
        </w:rPr>
        <w:t>驳也。存社稷，罗英雄者，《中略》之势也！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故世主秘焉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。</w:t>
      </w:r>
    </w:p>
    <w:p w14:paraId="74423D6B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这众人一经组合，便不可仓促解散；威权一经授予，便不可仓促变动。战事结束将帅班师回朝，这是君主面临生死存亡的阶段。所以要通过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赐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封爵位的办法来削弱将帅的实权，通过赐予封国的办法来剥夺将帅的权柄，这就是称霸者驾驭将帅的方略。因此为霸者的所作所为，其中的道理是驳杂难懂的。保全社稷，网罗天下英雄，就是《中略》中所阐述的对权势的应用！因此世代君主都秘而不宣。</w:t>
      </w:r>
    </w:p>
    <w:p w14:paraId="2C3B3A2B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仿宋"/>
          <w:color w:val="808080"/>
          <w:kern w:val="2"/>
          <w:sz w:val="15"/>
          <w:szCs w:val="18"/>
        </w:rPr>
      </w:pPr>
    </w:p>
    <w:p w14:paraId="773346AE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仿宋"/>
          <w:color w:val="808080"/>
          <w:kern w:val="2"/>
          <w:sz w:val="15"/>
          <w:szCs w:val="18"/>
        </w:rPr>
      </w:pPr>
    </w:p>
    <w:p w14:paraId="052B70DC" w14:textId="77777777" w:rsidR="00892728" w:rsidRDefault="008C4F3E">
      <w:pPr>
        <w:pStyle w:val="21"/>
        <w:jc w:val="center"/>
        <w:rPr>
          <w:rFonts w:ascii="国标宋体" w:eastAsia="国标宋体" w:hAnsi="国标宋体"/>
        </w:rPr>
      </w:pPr>
      <w:bookmarkStart w:id="64" w:name="__RefHeading___Toc735_2313366074"/>
      <w:bookmarkStart w:id="65" w:name="_Toc56891728"/>
      <w:bookmarkStart w:id="66" w:name="_Toc56891717"/>
      <w:bookmarkStart w:id="67" w:name="_Toc182539758"/>
      <w:bookmarkStart w:id="68" w:name="_Toc45592680"/>
      <w:bookmarkStart w:id="69" w:name="_Toc2100530062"/>
      <w:bookmarkEnd w:id="64"/>
      <w:r>
        <w:rPr>
          <w:rFonts w:ascii="国标宋体" w:eastAsia="国标宋体" w:hAnsi="国标宋体"/>
        </w:rPr>
        <w:t>下略</w:t>
      </w:r>
      <w:bookmarkEnd w:id="65"/>
      <w:bookmarkEnd w:id="66"/>
      <w:bookmarkEnd w:id="67"/>
      <w:bookmarkEnd w:id="68"/>
      <w:bookmarkEnd w:id="69"/>
    </w:p>
    <w:p w14:paraId="6E954DE8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夫能扶天下之危者，则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据</w:t>
      </w:r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（占有，占据）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天下之安；能除天下之忧者，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则享天下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之乐；能救天下之祸者，则获天下之福。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故泽及于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民，则贤人归之；泽及昆虫，则圣人归之。贤人所归，则其国强；圣人所归，则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六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（指上下和东西南北，泛指天下）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合</w:t>
      </w:r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（和谐、融洽）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同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（统一、齐一）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求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（招来）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贤以德，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致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（招引）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圣以道。贤去，则国微；圣去，则国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乖</w:t>
      </w:r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（分离）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。微者，危之阶；乖者，亡之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徵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。</w:t>
      </w:r>
    </w:p>
    <w:p w14:paraId="70DAC101" w14:textId="49E2D97F" w:rsidR="00892728" w:rsidRDefault="00B961E7">
      <w:pPr>
        <w:spacing w:line="440" w:lineRule="exact"/>
        <w:ind w:firstLine="300"/>
        <w:rPr>
          <w:rFonts w:ascii="国标宋体" w:eastAsia="国标宋体" w:hAnsi="国标宋体"/>
        </w:rPr>
      </w:pPr>
      <w:r w:rsidRPr="00B961E7">
        <w:rPr>
          <w:rFonts w:ascii="宋体" w:eastAsia="宋体" w:hAnsi="宋体" w:cs="宋体" w:hint="eastAsia"/>
          <w:color w:val="808080"/>
          <w:kern w:val="2"/>
          <w:sz w:val="15"/>
          <w:szCs w:val="24"/>
        </w:rPr>
        <w:t>这</w:t>
      </w:r>
      <w:r w:rsidR="008B6DA2">
        <w:rPr>
          <w:rFonts w:ascii="宋体" w:eastAsia="宋体" w:hAnsi="宋体" w:cs="宋体" w:hint="eastAsia"/>
          <w:color w:val="808080"/>
          <w:kern w:val="2"/>
          <w:sz w:val="15"/>
          <w:szCs w:val="24"/>
        </w:rPr>
        <w:t>能</w:t>
      </w:r>
      <w:r w:rsidRPr="00B961E7">
        <w:rPr>
          <w:rFonts w:ascii="宋体" w:eastAsia="宋体" w:hAnsi="宋体" w:cs="宋体" w:hint="eastAsia"/>
          <w:color w:val="808080"/>
          <w:kern w:val="2"/>
          <w:sz w:val="15"/>
          <w:szCs w:val="24"/>
        </w:rPr>
        <w:t>够匡扶天下危亡的人，则能占有天下的安定；能够消除天下忧患的人，则能享有天下的快乐；能拯救天下灾祸的人，则能获得天下的福祉。所以能施恩泽于广大人民，则贤人就会归附他；能施恩泽于微小昆虫，则圣人就会归附他。贤人一旦归附，则国家就会强盛；圣人一旦归附，则天下就会和谐统一。招来贤人依靠施行德政，招引圣人凭借躬行正道。贤人离去，国家就会衰微；圣人离去，国家就会分离。衰微，是走向危险的阶段；分离，是陷于灭亡的征兆。</w:t>
      </w:r>
    </w:p>
    <w:p w14:paraId="132B29CB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贤人之政，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降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（停止对抗，向对方屈服、归顺）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人以体；圣人之政，降人以心。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体降可以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图始，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心降可以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保终。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降体以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礼，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降心以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乐。所谓乐者，非金石丝竹也；谓人乐其家，谓人乐其族，谓人乐其业，谓人乐其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都</w:t>
      </w:r>
      <w:proofErr w:type="gramStart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邑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（城市）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，谓人乐其政令，谓人乐其道德。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如此君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人者，乃作乐以节之，使不失其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和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。故有德之君，以乐乐人；无德之君，以乐乐身。乐人者，久而长；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乐身者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，不久而亡。</w:t>
      </w:r>
    </w:p>
    <w:p w14:paraId="79EF0FE8" w14:textId="4EC12768" w:rsidR="00892728" w:rsidRDefault="00B961E7">
      <w:pPr>
        <w:spacing w:line="440" w:lineRule="exact"/>
        <w:ind w:firstLine="300"/>
        <w:rPr>
          <w:rFonts w:ascii="国标宋体" w:eastAsia="国标宋体" w:hAnsi="国标宋体"/>
        </w:rPr>
      </w:pPr>
      <w:r w:rsidRPr="00B961E7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t>贤人的政治，是使人在行动上做到归顺；圣人的政治，是使人从思想</w:t>
      </w:r>
      <w:proofErr w:type="gramStart"/>
      <w:r w:rsidRPr="00B961E7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t>处做到</w:t>
      </w:r>
      <w:proofErr w:type="gramEnd"/>
      <w:r w:rsidRPr="00B961E7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t>归顺。使人在行动上归顺，可以谋划开创事业；使人从思想</w:t>
      </w:r>
      <w:proofErr w:type="gramStart"/>
      <w:r w:rsidRPr="00B961E7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t>处做到</w:t>
      </w:r>
      <w:proofErr w:type="gramEnd"/>
      <w:r w:rsidRPr="00B961E7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t>归顺，可以确保能够善终。使人在行动上归顺依靠的是礼，使人从思想处顺从依靠的是乐。所谓乐，并非是指金、石、丝、</w:t>
      </w:r>
      <w:proofErr w:type="gramStart"/>
      <w:r w:rsidRPr="00B961E7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t>竹这一类</w:t>
      </w:r>
      <w:proofErr w:type="gramEnd"/>
      <w:r w:rsidRPr="00B961E7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t>乐器，而是指人们喜爱他们的家庭，是指人们喜爱他们的宗族，是指人们喜爱他们的职业，是指人们喜爱他们的城市，是指人们拥护他们的政令，是指人们乐于他们的道德。如此为人君者，能通过创造快乐来节制人，使人们不丧失和谐的关系。所以有道德的君主，总是用乐人的方式来使人们快乐；没有道</w:t>
      </w:r>
      <w:r w:rsidRPr="00B961E7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lastRenderedPageBreak/>
        <w:t>德的君主，总是用取乐的方式来使自己快乐。使人们快乐的，国家长治久安；使自己快乐的，国家不久就会灭亡。</w:t>
      </w:r>
    </w:p>
    <w:p w14:paraId="63423C34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释近谋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远者，劳而无功；释远谋近者，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佚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而有终。</w:t>
      </w:r>
      <w:proofErr w:type="gramStart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佚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（通“逸”，安逸）</w:t>
      </w:r>
      <w:r>
        <w:rPr>
          <w:rFonts w:ascii="国标宋体" w:eastAsia="国标宋体" w:hAnsi="国标宋体" w:cs="仿宋"/>
          <w:kern w:val="2"/>
          <w:sz w:val="24"/>
          <w:szCs w:val="24"/>
        </w:rPr>
        <w:t>政多忠臣，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劳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政多怨民。故曰：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务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广地者荒，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务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广德者强。能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有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（通“囿”，拘束、局限）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其有者安，贪人之有者残。残灭之政，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累世受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患；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造作过制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，虽成必败。</w:t>
      </w:r>
    </w:p>
    <w:p w14:paraId="7F0C79B8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舍近图远的人，必定劳而无功；舍远图近的人，必定安逸而有善终。安逸的政治会生出众多忠臣，繁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苛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的政治会生出许多怨民。所以说：追求向外扩张领土的，内政必然荒废；致力于广施恩德的，国势就会强盛。能满足自己所当拥有的会平安无事，贪图他人所拥有的会受到残害。残害毁灭的政治，世世代代都会遭受祸患。所作所为超过了限制，即便暂时成功，最终必将会失败。</w:t>
      </w:r>
    </w:p>
    <w:p w14:paraId="1CA67817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舍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 通“赦”，免罪或免罚；释放）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己而教人者逆，正己而化人者顺；逆者乱之招，顺者治之要。</w:t>
      </w:r>
    </w:p>
    <w:p w14:paraId="3959C1BA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赦免自己而去教化他人者，他人会逆反；端正自己再去教化他人者，他人会顺服。他人逆反是招致祸乱的根源，他人顺服是治理国家的关键。</w:t>
      </w:r>
    </w:p>
    <w:p w14:paraId="4369DF53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道、德、仁、义、礼，五者一体也。道者，人之所蹈；德者，人之所得；仁者，人之所亲；义者，人之所宜；礼者，人之所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体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（通“履”，个人的行为操守）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，不可无一焉。故夙兴夜寐，礼之制也；讨贼报仇，义之决也；恻隐之心，仁之发也；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得己得人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，德之路也；使人均平，不失其所，道之化也。</w:t>
      </w:r>
    </w:p>
    <w:p w14:paraId="4FA95C6D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道、德、仁、义、礼，五者是一个整体。道，即人们有所遵循（自然规律）；德，即人们有所获得（有德者得之）；仁，即人们有所亲密；义，即人们有所合宜；礼，即人们有所</w:t>
      </w:r>
      <w:proofErr w:type="gramStart"/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践行</w:t>
      </w:r>
      <w:proofErr w:type="gramEnd"/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，这五者缺一不可。所以人们早起晚睡，这是受礼的约束；讨贼报仇，这是出于正义的决断；同情怜悯之心，是发自于仁的本性；使自己和他人的合理欲求都获得满足，这是德政的途径；使人均齐平等，各得其所，这是大道的教化。</w:t>
      </w:r>
    </w:p>
    <w:p w14:paraId="2F4BA34E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出君下臣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名曰命，施之竹帛名曰令，奉而行之名曰政。夫命失，则令不行；令不行，则政不正；政不正，则道不通；道不通，则邪臣胜；邪臣胜，则主威伤。</w:t>
      </w:r>
    </w:p>
    <w:p w14:paraId="03C4BBC9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自君主下达给臣下的指示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叫作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“命”，把它书写在竹帛上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叫作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“令”，遵照命令执行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叫作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“政”。这“命”如果有失当，则“令”无法推行；“令”不能推行，则“政”不能匡正；“政”不能匡正，则治国之“道”行不通；治国之“道”行不通，则奸邪之臣就会占据上风；奸邪之臣占据上风，则君主的威势必会受到损伤。</w:t>
      </w:r>
    </w:p>
    <w:p w14:paraId="2D64B655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千里迎贤，其路远；致不肖，其路近。是以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明王舍近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而取远，故能全功；尚人，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而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（能够）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下尽力。</w:t>
      </w:r>
    </w:p>
    <w:p w14:paraId="0BB3AA15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千里之外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去迎聘贤人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，路途十分遥远；招引奸邪之徒，路途却很近便。所以聪慧的君王舍近而取远，因而能保全功业；尊尚贤人，能够使属下尽力。</w:t>
      </w:r>
    </w:p>
    <w:p w14:paraId="06909AE2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废一善，则众善衰；赏一恶，则众恶归。善者得其祐，恶者受其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诛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，则国安而众善至。</w:t>
      </w:r>
    </w:p>
    <w:p w14:paraId="74928CDE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废弃一个善人，则众多善人会悲观丧气；奖赏一个恶人，则众多恶人会纷至沓来。善人善事得到保护，恶人恶事受到惩治，则国家就会安定，且大量的善人善事便会涌现。</w:t>
      </w:r>
    </w:p>
    <w:p w14:paraId="35330667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众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疑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无定国，众惑无治民。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疑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定惑还，国乃可安。</w:t>
      </w:r>
    </w:p>
    <w:p w14:paraId="01896AAC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众人心存疑虑就不会有政治安定的国家，众人感到困惑就不会有奉公守法的人民。疑虑被平定、</w:t>
      </w:r>
      <w:proofErr w:type="gramStart"/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困惑被</w:t>
      </w:r>
      <w:proofErr w:type="gramEnd"/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澄清，国家才可以安宁。</w:t>
      </w:r>
    </w:p>
    <w:p w14:paraId="0FCE0661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一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令逆，则百令失；一恶施，则百恶结。故善施于顺民，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恶加于凶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民，则令行而无怨。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使怨治怨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，是谓逆天；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使仇治仇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，其祸不救。治民使平，致平以清，则民得其所而天下宁。</w:t>
      </w:r>
    </w:p>
    <w:p w14:paraId="6DD76C10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lastRenderedPageBreak/>
        <w:t>一项政令违背常理，则其他政令就会难以收效；一桩恶政得到推行，则其他恶事就会随之联结。所以善政施加于顺服的人民，恶政施加于凶恶的人民，则政令便能顺利推行</w:t>
      </w:r>
      <w:proofErr w:type="gramStart"/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且人民</w:t>
      </w:r>
      <w:proofErr w:type="gramEnd"/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也不会有什么怨言。用人民怨恨的办法去治理怀有怨恨的人民，是为</w:t>
      </w:r>
      <w:proofErr w:type="gramStart"/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悖天逆</w:t>
      </w:r>
      <w:proofErr w:type="gramEnd"/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理；用人民仇恨的办法去治理怀有仇恨的人民，所招致的灾祸将无法挽救。治理人民要使制度公平，实现制度</w:t>
      </w:r>
      <w:proofErr w:type="gramStart"/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公平要</w:t>
      </w:r>
      <w:proofErr w:type="gramEnd"/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依靠政治清明，则人民就能各得其所从而天下太平安宁。</w:t>
      </w:r>
    </w:p>
    <w:p w14:paraId="7C598953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犯上者尊，贪鄙者富，虽有圣王，不能致其治。犯上者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诛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，贪鄙者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拘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，则化行而众恶消。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清白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（主要指品行端正无污点及廉洁等）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之士，不可以爵禄得；节义之士，不可以威刑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胁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。故明君求贤，必观其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所以而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致焉。致清白之士，修其礼；致节义之士，修其道。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而后士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可致，而名可保。</w:t>
      </w:r>
    </w:p>
    <w:p w14:paraId="11F61FC7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犯上作乱的人尊贵，贪婪卑鄙的人富足，即使有圣明的君王，也不能把国家治理好。犯上作乱的人受到诛戮，贪婪卑鄙的人受到拘禁，则教化才可以得到推行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且众多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恶人恶事才会消失。廉洁无污的人，不可依靠爵禄加以收买；有节操道义的人，不可依靠威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刑加以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胁迫。所以聪慧的君主征求贤人，一定要观察他们的志向旨趣而加以罗致。罗致廉洁无污的人，要修其礼；罗致有节操道义的人，要修其道。然后贤士可以罗致，而且君主的英名可以得到保全。</w:t>
      </w:r>
    </w:p>
    <w:p w14:paraId="2A2DDB0E" w14:textId="036E2AAD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夫圣人君子，明盛衰之源，通成败之</w:t>
      </w:r>
      <w:r w:rsidRPr="0065490E"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端</w:t>
      </w:r>
      <w:r w:rsidR="0065490E" w:rsidRPr="0065490E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t>（</w:t>
      </w:r>
      <w:r w:rsidR="0065490E" w:rsidRPr="0065490E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t>头绪</w:t>
      </w:r>
      <w:r w:rsidR="0065490E" w:rsidRPr="0065490E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t>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审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（知道，知悉，察知）</w:t>
      </w:r>
      <w:r>
        <w:rPr>
          <w:rFonts w:ascii="国标宋体" w:eastAsia="国标宋体" w:hAnsi="国标宋体" w:cs="仿宋"/>
          <w:kern w:val="2"/>
          <w:sz w:val="24"/>
          <w:szCs w:val="24"/>
        </w:rPr>
        <w:t>治乱之</w:t>
      </w:r>
      <w:r w:rsidRPr="0065490E"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机</w:t>
      </w:r>
      <w:r w:rsidR="0065490E" w:rsidRPr="0065490E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t>（</w:t>
      </w:r>
      <w:r w:rsidR="0065490E" w:rsidRPr="0065490E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t>先兆，征兆</w:t>
      </w:r>
      <w:r w:rsidR="0065490E" w:rsidRPr="0065490E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t>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，知去就之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节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</w:t>
      </w:r>
      <w:r w:rsidR="00073219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t>调节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。虽穷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不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处亡国之位，虽贫不食乱邦之禄。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潜名抱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道者，时至而动，则极人臣之位；德合于己，则建殊绝之功，故其道高而名扬于后世。</w:t>
      </w:r>
    </w:p>
    <w:p w14:paraId="3C395FAF" w14:textId="1C46653E" w:rsidR="00892728" w:rsidRDefault="005957C9">
      <w:pPr>
        <w:spacing w:line="440" w:lineRule="exact"/>
        <w:ind w:firstLine="300"/>
        <w:rPr>
          <w:rFonts w:ascii="国标宋体" w:eastAsia="国标宋体" w:hAnsi="国标宋体"/>
        </w:rPr>
      </w:pPr>
      <w:r w:rsidRPr="005957C9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t>这圣人君子，明白朝代兴盛和衰败的根源（如民心向背、君主德行），通晓事业成功和失败的头绪（如战略决策、用人得失），察知天下治理和动乱的征兆（如政策宽严、社会矛盾），知道何时出仕辅佐、何时隐退保全的调节。虽然穷困也不担任注定灭亡的政权官职，虽然贫寒也不接受混乱之</w:t>
      </w:r>
      <w:proofErr w:type="gramStart"/>
      <w:r w:rsidRPr="005957C9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t>邦</w:t>
      </w:r>
      <w:proofErr w:type="gramEnd"/>
      <w:r w:rsidRPr="005957C9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t>的俸禄。隐居坚守正道的人，待时机成熟而有所行动，则能位极人臣；遇到德行与自己相合的君主，则能建立殊绝的功勋，所以他们的道行高明而得以名扬后世。</w:t>
      </w:r>
    </w:p>
    <w:p w14:paraId="00188DE0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圣王之用兵，非乐之也，将以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诛暴讨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乱也。夫以义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诛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不义，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若决江河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而</w:t>
      </w:r>
      <w:proofErr w:type="gramStart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溉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（浇灌）</w:t>
      </w:r>
      <w:proofErr w:type="gramStart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爝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（小火、火把）</w:t>
      </w:r>
      <w:r>
        <w:rPr>
          <w:rFonts w:ascii="国标宋体" w:eastAsia="国标宋体" w:hAnsi="国标宋体" w:cs="仿宋"/>
          <w:kern w:val="2"/>
          <w:sz w:val="24"/>
          <w:szCs w:val="24"/>
        </w:rPr>
        <w:t>火，临不测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而挤欲堕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其克必矣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。所以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优游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（意思是生活得十分闲适）</w:t>
      </w:r>
      <w:r>
        <w:rPr>
          <w:rFonts w:ascii="国标宋体" w:eastAsia="国标宋体" w:hAnsi="国标宋体" w:cs="仿宋"/>
          <w:color w:val="808080"/>
          <w:kern w:val="2"/>
          <w:sz w:val="24"/>
          <w:szCs w:val="24"/>
        </w:rPr>
        <w:t>、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恬淡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（指人的性格恬静；恬静淡泊）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而不进者，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重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（慎重、谨慎）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伤人物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也。夫兵者，不祥之器，天道恶之；不得已而用之，是天道也。夫人之在道，若鱼之在水；得水而生，失水而死，故君子者常畏惧而不敢失道。</w:t>
      </w:r>
    </w:p>
    <w:p w14:paraId="490780EC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圣明的君王兴兵打仗，并不是爱好它，而是用它来诛伐残暴、平息叛乱。这以正义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诛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讨非正义，就好比决江河之水去浇灭微弱的火光，靠近无底深渊去推挤一个摇摇欲坠的人，其赢得胜利乃是必然的。所以清闲安适、恬静淡泊而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不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进击的君王，是慎重以免损伤生命和财物。这用兵打仗，是不吉祥的器能（器量和才能），天道是厌恶的；万不得已的情况下才用兵，这是天道。这人处于大道的衍化之中，就如同鱼儿生活在水中；遇到水而生，离开水而死，所以君子要时时心存敬畏而不敢失道。</w:t>
      </w:r>
    </w:p>
    <w:p w14:paraId="3FE9C091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豪杰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（倚仗权势横行一方的人）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秉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职，国威乃弱；杀生在豪杰，国势乃竭；豪杰低首，国乃可久；杀生在君，国乃可安。四民用虚，国乃无储；四民用足，国乃安乐。</w:t>
      </w:r>
    </w:p>
    <w:p w14:paraId="058D5232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倚仗权势横行一方的人掌握职权，国家的威望于是日渐削弱；生杀大权操纵在倚仗权势横行一方的人手中，国家的势力于是日渐衰竭。（这些）倚仗权势横行一方的人俯首听命，国家于是可以长治久安；生杀大权由国君掌握，国家于是可以保持安宁。士农工商日用匮乏，国家于是没有储备；士农工商日用富足，国家于是安宁快乐。</w:t>
      </w:r>
    </w:p>
    <w:p w14:paraId="199701A3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贤臣内，则邪臣外；邪臣内，则贤臣毙。内外失宜，祸乱传世。</w:t>
      </w:r>
    </w:p>
    <w:p w14:paraId="512689E7" w14:textId="21CFA0F2" w:rsidR="00892728" w:rsidRDefault="00082107">
      <w:pPr>
        <w:spacing w:line="440" w:lineRule="exact"/>
        <w:ind w:firstLine="300"/>
        <w:rPr>
          <w:rFonts w:ascii="国标宋体" w:eastAsia="国标宋体" w:hAnsi="国标宋体"/>
        </w:rPr>
      </w:pPr>
      <w:r w:rsidRPr="00082107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t>贤臣在朝廷内，则邪臣就会被疏远在外；邪臣在朝廷内，则贤臣就会被置于死地。内外失宜，祸乱就会无止境地蔓延。</w:t>
      </w:r>
    </w:p>
    <w:p w14:paraId="4E854BE4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lastRenderedPageBreak/>
        <w:t>大臣</w:t>
      </w:r>
      <w:proofErr w:type="gramStart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疑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（类似；好像）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主，众奸集聚；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臣当君尊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，上下乃昏；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君当臣处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，上下失序。</w:t>
      </w:r>
    </w:p>
    <w:p w14:paraId="6ABD5606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权臣好似人主一般，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众奸就会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借机聚集；臣僚被当成人君那样受到尊崇，上上下下便会昏昧不明；人君被当成臣僚那样处置，上上下下就会失去秩序。</w:t>
      </w:r>
    </w:p>
    <w:p w14:paraId="7C9A091B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伤贤者，殃及三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世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；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蔽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贤者，身受其害；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嫉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贤者，其名不全；进贤者，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福流子孙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。故君子急于进贤，而美名彰焉。</w:t>
      </w:r>
    </w:p>
    <w:p w14:paraId="3C5C4459" w14:textId="0B069F51" w:rsidR="00892728" w:rsidRDefault="00082107">
      <w:pPr>
        <w:spacing w:line="440" w:lineRule="exact"/>
        <w:ind w:firstLine="300"/>
        <w:rPr>
          <w:rFonts w:ascii="国标宋体" w:eastAsia="国标宋体" w:hAnsi="国标宋体"/>
        </w:rPr>
      </w:pPr>
      <w:r w:rsidRPr="00082107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t>伤害贤人的，祸殃会延及子孙三代；障蔽贤人的，自身会受到损害；嫉妒贤人的，其名声便不能保全；举荐贤人的，福祉流布子孙后代。因此君子都热心于举荐贤人，而得以美名显扬于</w:t>
      </w:r>
      <w:proofErr w:type="gramStart"/>
      <w:r w:rsidRPr="00082107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t>世</w:t>
      </w:r>
      <w:proofErr w:type="gramEnd"/>
      <w:r w:rsidRPr="00082107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t>。</w:t>
      </w:r>
    </w:p>
    <w:p w14:paraId="3AB6E7C5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利一害百，民去城郭；利一害万，国乃思散。去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一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利百，人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乃慕泽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；去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一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利万，</w:t>
      </w:r>
      <w:proofErr w:type="gramStart"/>
      <w:r>
        <w:rPr>
          <w:rFonts w:ascii="国标宋体" w:eastAsia="国标宋体" w:hAnsi="国标宋体" w:cs="仿宋"/>
          <w:kern w:val="2"/>
          <w:sz w:val="24"/>
          <w:szCs w:val="24"/>
        </w:rPr>
        <w:t>政乃不乱</w:t>
      </w:r>
      <w:proofErr w:type="gramEnd"/>
      <w:r>
        <w:rPr>
          <w:rFonts w:ascii="国标宋体" w:eastAsia="国标宋体" w:hAnsi="国标宋体" w:cs="仿宋"/>
          <w:kern w:val="2"/>
          <w:sz w:val="24"/>
          <w:szCs w:val="24"/>
        </w:rPr>
        <w:t>。</w:t>
      </w:r>
    </w:p>
    <w:p w14:paraId="15E63774" w14:textId="4F9BFCDF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使一人获利而使百人</w:t>
      </w:r>
      <w:r w:rsidR="00B961E7">
        <w:rPr>
          <w:rFonts w:ascii="国标宋体" w:eastAsiaTheme="minorEastAsia" w:hAnsi="国标宋体" w:cs="仿宋" w:hint="eastAsia"/>
          <w:color w:val="808080"/>
          <w:kern w:val="2"/>
          <w:sz w:val="15"/>
          <w:szCs w:val="18"/>
        </w:rPr>
        <w:t>受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害，人民就会离开城郭；使一人得利而使万人受害，国家就会人心思散。除掉一人而让百人得利，人们就会思慕他的恩泽；除掉一人</w:t>
      </w:r>
      <w:proofErr w:type="gramStart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而让万人</w:t>
      </w:r>
      <w:proofErr w:type="gramEnd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得利，政治就不会发生动乱。</w:t>
      </w:r>
      <w:bookmarkStart w:id="70" w:name="_Hlk105965181"/>
      <w:bookmarkEnd w:id="70"/>
    </w:p>
    <w:sectPr w:rsidR="00892728">
      <w:footerReference w:type="even" r:id="rId8"/>
      <w:footerReference w:type="default" r:id="rId9"/>
      <w:footerReference w:type="first" r:id="rId10"/>
      <w:pgSz w:w="11906" w:h="16838" w:orient="landscape"/>
      <w:pgMar w:top="1136" w:right="1136" w:bottom="1193" w:left="1136" w:header="0" w:footer="113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C335B" w14:textId="77777777" w:rsidR="00DB66AB" w:rsidRDefault="00DB66AB">
      <w:r>
        <w:separator/>
      </w:r>
    </w:p>
  </w:endnote>
  <w:endnote w:type="continuationSeparator" w:id="0">
    <w:p w14:paraId="136694F0" w14:textId="77777777" w:rsidR="00DB66AB" w:rsidRDefault="00DB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charset w:val="01"/>
    <w:family w:val="swiss"/>
    <w:pitch w:val="variable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CJK SC">
    <w:altName w:val="Cambria"/>
    <w:panose1 w:val="00000000000000000000"/>
    <w:charset w:val="00"/>
    <w:family w:val="roman"/>
    <w:notTrueType/>
    <w:pitch w:val="default"/>
  </w:font>
  <w:font w:name="Luxi Sans">
    <w:charset w:val="01"/>
    <w:family w:val="roman"/>
    <w:pitch w:val="variable"/>
  </w:font>
  <w:font w:name="国标宋体">
    <w:altName w:val="Cambria"/>
    <w:charset w:val="01"/>
    <w:family w:val="roman"/>
    <w:pitch w:val="variable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E42E7" w14:textId="77777777" w:rsidR="00892728" w:rsidRDefault="00892728">
    <w:pPr>
      <w:pStyle w:val="1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D3EDC" w14:textId="77777777" w:rsidR="00892728" w:rsidRDefault="008C4F3E"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19</w:t>
    </w:r>
    <w:r>
      <w:rPr>
        <w:b/>
        <w:bCs/>
        <w:color w:val="808080"/>
        <w:sz w:val="15"/>
        <w:szCs w:val="15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19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《黄石公》注解——http://aisikao.ren/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8CEE7" w14:textId="77777777" w:rsidR="00892728" w:rsidRDefault="008C4F3E"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19</w:t>
    </w:r>
    <w:r>
      <w:rPr>
        <w:b/>
        <w:bCs/>
        <w:color w:val="808080"/>
        <w:sz w:val="15"/>
        <w:szCs w:val="15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19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《黄石公》注解——http://aisikao.ren/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BEFB0" w14:textId="77777777" w:rsidR="00DB66AB" w:rsidRDefault="00DB66AB">
      <w:r>
        <w:separator/>
      </w:r>
    </w:p>
  </w:footnote>
  <w:footnote w:type="continuationSeparator" w:id="0">
    <w:p w14:paraId="2424C935" w14:textId="77777777" w:rsidR="00DB66AB" w:rsidRDefault="00DB6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documentProtection w:edit="readOnly" w:enforcement="0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WUwY2Q2YmJlMWJhYjYwMDI5M2E1OWQzYzg2YTdiMTMifQ=="/>
  </w:docVars>
  <w:rsids>
    <w:rsidRoot w:val="00892728"/>
    <w:rsid w:val="00073219"/>
    <w:rsid w:val="00082107"/>
    <w:rsid w:val="00393851"/>
    <w:rsid w:val="003B3765"/>
    <w:rsid w:val="0046191E"/>
    <w:rsid w:val="005957C9"/>
    <w:rsid w:val="0065490E"/>
    <w:rsid w:val="007429F3"/>
    <w:rsid w:val="007E532C"/>
    <w:rsid w:val="00884BAC"/>
    <w:rsid w:val="00892728"/>
    <w:rsid w:val="008B6DA2"/>
    <w:rsid w:val="008C4F3E"/>
    <w:rsid w:val="00A05149"/>
    <w:rsid w:val="00B961E7"/>
    <w:rsid w:val="00C951B0"/>
    <w:rsid w:val="00CD13AC"/>
    <w:rsid w:val="00D10EB4"/>
    <w:rsid w:val="00DB66AB"/>
    <w:rsid w:val="00E37430"/>
    <w:rsid w:val="00EA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AD497"/>
  <w15:docId w15:val="{E086F49A-562D-4214-AE6F-8C2EAB05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Arial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2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">
    <w:name w:val="尾注符 (user)"/>
    <w:qFormat/>
    <w:rPr>
      <w:vertAlign w:val="superscript"/>
    </w:rPr>
  </w:style>
  <w:style w:type="character" w:customStyle="1" w:styleId="a3">
    <w:name w:val="尾注符"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LineNumbering">
    <w:name w:val="Line Numbering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user0">
    <w:name w:val="脚注符 (user)"/>
    <w:qFormat/>
    <w:rPr>
      <w:vertAlign w:val="superscript"/>
    </w:rPr>
  </w:style>
  <w:style w:type="character" w:customStyle="1" w:styleId="a5">
    <w:name w:val="脚注符"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InternetLink1">
    <w:name w:val="Internet Link1"/>
    <w:qFormat/>
    <w:rPr>
      <w:color w:val="0563C1"/>
      <w:u w:val="single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linenumber1">
    <w:name w:val="line number1"/>
    <w:qFormat/>
  </w:style>
  <w:style w:type="character" w:customStyle="1" w:styleId="a7">
    <w:name w:val="页脚 字符"/>
    <w:basedOn w:val="a0"/>
    <w:qFormat/>
    <w:rPr>
      <w:rFonts w:ascii="等线" w:eastAsia="等线" w:hAnsi="等线" w:cs="Arial"/>
      <w:sz w:val="18"/>
      <w:szCs w:val="18"/>
      <w:lang w:bidi="ar-SA"/>
    </w:rPr>
  </w:style>
  <w:style w:type="character" w:customStyle="1" w:styleId="linenumber2">
    <w:name w:val="line number2"/>
    <w:qFormat/>
  </w:style>
  <w:style w:type="character" w:customStyle="1" w:styleId="LineNumbering1">
    <w:name w:val="Line Numbering1"/>
    <w:qFormat/>
  </w:style>
  <w:style w:type="character" w:customStyle="1" w:styleId="user1">
    <w:name w:val="索引链接 (user)"/>
    <w:qFormat/>
  </w:style>
  <w:style w:type="character" w:customStyle="1" w:styleId="InternetLink11">
    <w:name w:val="Internet Link11"/>
    <w:qFormat/>
    <w:rPr>
      <w:color w:val="000080"/>
      <w:u w:val="single"/>
    </w:rPr>
  </w:style>
  <w:style w:type="character" w:customStyle="1" w:styleId="LineNumbering11">
    <w:name w:val="Line Numbering11"/>
    <w:qFormat/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LineNumbering2">
    <w:name w:val="Line Numbering2"/>
    <w:qFormat/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LineNumbering3">
    <w:name w:val="Line Numbering3"/>
    <w:qFormat/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LineNumbering4">
    <w:name w:val="Line Numbering4"/>
    <w:qFormat/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LineNumbering5">
    <w:name w:val="Line Numbering5"/>
    <w:qFormat/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LineNumbering6">
    <w:name w:val="Line Numbering6"/>
    <w:qFormat/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LineNumbering7">
    <w:name w:val="Line Numbering7"/>
    <w:qFormat/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LineNumbering8">
    <w:name w:val="Line Numbering8"/>
    <w:qFormat/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LineNumbering9">
    <w:name w:val="Line Numbering9"/>
    <w:qFormat/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LineNumbering10">
    <w:name w:val="Line Numbering10"/>
    <w:qFormat/>
  </w:style>
  <w:style w:type="character" w:styleId="a8">
    <w:name w:val="Hyperlink"/>
    <w:rPr>
      <w:color w:val="000080"/>
      <w:u w:val="single"/>
    </w:rPr>
  </w:style>
  <w:style w:type="character" w:styleId="a9">
    <w:name w:val="line number"/>
  </w:style>
  <w:style w:type="character" w:customStyle="1" w:styleId="aa">
    <w:name w:val="索引链接"/>
    <w:qFormat/>
  </w:style>
  <w:style w:type="paragraph" w:customStyle="1" w:styleId="ab">
    <w:name w:val="标题样式"/>
    <w:basedOn w:val="a"/>
    <w:next w:val="ac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Lucida Sans"/>
    </w:rPr>
  </w:style>
  <w:style w:type="paragraph" w:customStyle="1" w:styleId="user2">
    <w:name w:val="标题样式 (user)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customStyle="1" w:styleId="user3">
    <w:name w:val="索引 (user)"/>
    <w:basedOn w:val="a"/>
    <w:qFormat/>
    <w:pPr>
      <w:suppressLineNumbers/>
    </w:pPr>
    <w:rPr>
      <w:rFonts w:cs="Lucida Sans"/>
    </w:rPr>
  </w:style>
  <w:style w:type="paragraph" w:styleId="TOC1">
    <w:name w:val="toc 1"/>
    <w:basedOn w:val="a"/>
    <w:next w:val="a"/>
    <w:pPr>
      <w:spacing w:line="360" w:lineRule="auto"/>
    </w:pPr>
  </w:style>
  <w:style w:type="paragraph" w:styleId="af0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TOC2">
    <w:name w:val="toc 2"/>
    <w:basedOn w:val="a"/>
    <w:next w:val="a"/>
    <w:pPr>
      <w:ind w:left="200"/>
    </w:pPr>
  </w:style>
  <w:style w:type="paragraph" w:styleId="af1">
    <w:name w:val="Normal (Web)"/>
    <w:basedOn w:val="a"/>
    <w:qFormat/>
    <w:pPr>
      <w:widowControl/>
      <w:spacing w:beforeAutospacing="1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">
    <w:name w:val="标题 1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/>
      <w:bCs/>
      <w:sz w:val="44"/>
    </w:rPr>
  </w:style>
  <w:style w:type="paragraph" w:customStyle="1" w:styleId="21">
    <w:name w:val="标题 21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customStyle="1" w:styleId="31">
    <w:name w:val="标题 31"/>
    <w:basedOn w:val="a"/>
    <w:next w:val="a"/>
    <w:autoRedefine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customStyle="1" w:styleId="41">
    <w:name w:val="标题 41"/>
    <w:basedOn w:val="a"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">
    <w:name w:val="标题 51"/>
    <w:basedOn w:val="a"/>
    <w:qFormat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customStyle="1" w:styleId="61">
    <w:name w:val="标题 61"/>
    <w:basedOn w:val="a"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</w:rPr>
  </w:style>
  <w:style w:type="paragraph" w:customStyle="1" w:styleId="71">
    <w:name w:val="标题 71"/>
    <w:basedOn w:val="a"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</w:rPr>
  </w:style>
  <w:style w:type="paragraph" w:customStyle="1" w:styleId="81">
    <w:name w:val="标题 81"/>
    <w:basedOn w:val="a"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</w:rPr>
  </w:style>
  <w:style w:type="paragraph" w:customStyle="1" w:styleId="91">
    <w:name w:val="标题 91"/>
    <w:basedOn w:val="a"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Cs w:val="21"/>
    </w:rPr>
  </w:style>
  <w:style w:type="paragraph" w:customStyle="1" w:styleId="10">
    <w:name w:val="题注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OC11">
    <w:name w:val="TOC 11"/>
    <w:basedOn w:val="a"/>
    <w:next w:val="a"/>
    <w:qFormat/>
    <w:pPr>
      <w:spacing w:after="57" w:line="480" w:lineRule="auto"/>
    </w:pPr>
  </w:style>
  <w:style w:type="paragraph" w:customStyle="1" w:styleId="TOC21">
    <w:name w:val="TOC 21"/>
    <w:basedOn w:val="a"/>
    <w:next w:val="a"/>
    <w:qFormat/>
    <w:pPr>
      <w:spacing w:after="57" w:line="480" w:lineRule="auto"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3">
    <w:name w:val="List Paragraph"/>
    <w:basedOn w:val="a"/>
    <w:qFormat/>
    <w:pPr>
      <w:contextualSpacing/>
    </w:pPr>
  </w:style>
  <w:style w:type="paragraph" w:styleId="af4">
    <w:name w:val="No Spacing"/>
    <w:qFormat/>
    <w:rPr>
      <w:rFonts w:cs="Times New Roman"/>
      <w:lang w:bidi="hi-IN"/>
    </w:rPr>
  </w:style>
  <w:style w:type="paragraph" w:styleId="af5">
    <w:name w:val="Quote"/>
    <w:basedOn w:val="a"/>
    <w:qFormat/>
    <w:rPr>
      <w:i/>
    </w:rPr>
  </w:style>
  <w:style w:type="paragraph" w:styleId="af6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</w:pPr>
    <w:rPr>
      <w:i/>
    </w:rPr>
  </w:style>
  <w:style w:type="paragraph" w:customStyle="1" w:styleId="12">
    <w:name w:val="脚注文本1"/>
    <w:basedOn w:val="a"/>
    <w:qFormat/>
    <w:pPr>
      <w:spacing w:after="40"/>
    </w:pPr>
    <w:rPr>
      <w:sz w:val="18"/>
    </w:rPr>
  </w:style>
  <w:style w:type="paragraph" w:customStyle="1" w:styleId="13">
    <w:name w:val="尾注文本1"/>
    <w:basedOn w:val="a"/>
    <w:qFormat/>
    <w:rPr>
      <w:sz w:val="20"/>
    </w:rPr>
  </w:style>
  <w:style w:type="paragraph" w:customStyle="1" w:styleId="TOC31">
    <w:name w:val="TOC 31"/>
    <w:basedOn w:val="a"/>
    <w:qFormat/>
    <w:pPr>
      <w:spacing w:after="57"/>
    </w:pPr>
  </w:style>
  <w:style w:type="paragraph" w:customStyle="1" w:styleId="TOC41">
    <w:name w:val="TOC 41"/>
    <w:basedOn w:val="a"/>
    <w:qFormat/>
    <w:pPr>
      <w:spacing w:after="57"/>
    </w:pPr>
  </w:style>
  <w:style w:type="paragraph" w:customStyle="1" w:styleId="TOC51">
    <w:name w:val="TOC 51"/>
    <w:basedOn w:val="a"/>
    <w:qFormat/>
    <w:pPr>
      <w:spacing w:after="57"/>
    </w:pPr>
  </w:style>
  <w:style w:type="paragraph" w:customStyle="1" w:styleId="TOC61">
    <w:name w:val="TOC 61"/>
    <w:basedOn w:val="a"/>
    <w:qFormat/>
    <w:pPr>
      <w:spacing w:after="57"/>
    </w:pPr>
  </w:style>
  <w:style w:type="paragraph" w:customStyle="1" w:styleId="TOC71">
    <w:name w:val="TOC 71"/>
    <w:basedOn w:val="a"/>
    <w:qFormat/>
    <w:pPr>
      <w:spacing w:after="57"/>
    </w:pPr>
  </w:style>
  <w:style w:type="paragraph" w:customStyle="1" w:styleId="TOC81">
    <w:name w:val="TOC 81"/>
    <w:basedOn w:val="a"/>
    <w:qFormat/>
    <w:pPr>
      <w:spacing w:after="57"/>
    </w:pPr>
  </w:style>
  <w:style w:type="paragraph" w:customStyle="1" w:styleId="TOC91">
    <w:name w:val="TOC 91"/>
    <w:basedOn w:val="a"/>
    <w:qFormat/>
    <w:pPr>
      <w:spacing w:after="57"/>
    </w:pPr>
  </w:style>
  <w:style w:type="paragraph" w:customStyle="1" w:styleId="indexheading1">
    <w:name w:val="index heading1"/>
    <w:basedOn w:val="ab"/>
    <w:qFormat/>
  </w:style>
  <w:style w:type="paragraph" w:customStyle="1" w:styleId="14">
    <w:name w:val="索引标题1"/>
    <w:basedOn w:val="ab"/>
    <w:qFormat/>
  </w:style>
  <w:style w:type="paragraph" w:customStyle="1" w:styleId="TOC10">
    <w:name w:val="TOC 标题1"/>
    <w:qFormat/>
    <w:pPr>
      <w:spacing w:line="480" w:lineRule="auto"/>
    </w:pPr>
    <w:rPr>
      <w:rFonts w:cs="Times New Roman"/>
      <w:lang w:bidi="hi-IN"/>
    </w:rPr>
  </w:style>
  <w:style w:type="paragraph" w:customStyle="1" w:styleId="15">
    <w:name w:val="图表目录1"/>
    <w:basedOn w:val="a"/>
    <w:qFormat/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7">
    <w:name w:val="页眉与页脚"/>
    <w:basedOn w:val="a"/>
    <w:qFormat/>
  </w:style>
  <w:style w:type="paragraph" w:customStyle="1" w:styleId="16">
    <w:name w:val="页脚1"/>
    <w:basedOn w:val="a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7">
    <w:name w:val="页眉1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8">
    <w:name w:val="修订1"/>
    <w:qFormat/>
    <w:rPr>
      <w:rFonts w:ascii="等线" w:eastAsia="等线" w:hAnsi="等线" w:cs="Arial"/>
      <w:sz w:val="21"/>
      <w:szCs w:val="22"/>
    </w:rPr>
  </w:style>
  <w:style w:type="paragraph" w:customStyle="1" w:styleId="20">
    <w:name w:val="修订2"/>
    <w:qFormat/>
    <w:rPr>
      <w:rFonts w:ascii="等线" w:eastAsia="等线" w:hAnsi="等线" w:cs="Arial"/>
      <w:sz w:val="21"/>
      <w:szCs w:val="22"/>
    </w:rPr>
  </w:style>
  <w:style w:type="paragraph" w:customStyle="1" w:styleId="30">
    <w:name w:val="修订3"/>
    <w:qFormat/>
    <w:rPr>
      <w:rFonts w:ascii="等线" w:eastAsia="等线" w:hAnsi="等线" w:cs="Arial"/>
      <w:sz w:val="21"/>
      <w:szCs w:val="22"/>
    </w:rPr>
  </w:style>
  <w:style w:type="paragraph" w:customStyle="1" w:styleId="4">
    <w:name w:val="修订4"/>
    <w:qFormat/>
    <w:rPr>
      <w:rFonts w:ascii="等线" w:eastAsia="等线" w:hAnsi="等线" w:cs="Arial"/>
      <w:sz w:val="21"/>
      <w:szCs w:val="22"/>
    </w:rPr>
  </w:style>
  <w:style w:type="paragraph" w:customStyle="1" w:styleId="5">
    <w:name w:val="修订5"/>
    <w:qFormat/>
    <w:rPr>
      <w:rFonts w:ascii="等线" w:eastAsia="等线" w:hAnsi="等线" w:cs="Arial"/>
      <w:sz w:val="21"/>
      <w:szCs w:val="22"/>
    </w:rPr>
  </w:style>
  <w:style w:type="paragraph" w:customStyle="1" w:styleId="6">
    <w:name w:val="修订6"/>
    <w:qFormat/>
    <w:rPr>
      <w:rFonts w:ascii="等线" w:eastAsia="等线" w:hAnsi="等线" w:cs="Arial"/>
      <w:sz w:val="21"/>
      <w:szCs w:val="22"/>
    </w:rPr>
  </w:style>
  <w:style w:type="paragraph" w:customStyle="1" w:styleId="7">
    <w:name w:val="修订7"/>
    <w:qFormat/>
    <w:rPr>
      <w:rFonts w:ascii="等线" w:eastAsia="等线" w:hAnsi="等线" w:cs="Arial"/>
      <w:sz w:val="21"/>
      <w:szCs w:val="22"/>
    </w:rPr>
  </w:style>
  <w:style w:type="paragraph" w:customStyle="1" w:styleId="8">
    <w:name w:val="修订8"/>
    <w:qFormat/>
    <w:rPr>
      <w:rFonts w:ascii="等线" w:eastAsia="等线" w:hAnsi="等线" w:cs="Arial"/>
      <w:sz w:val="21"/>
      <w:szCs w:val="22"/>
    </w:rPr>
  </w:style>
  <w:style w:type="paragraph" w:customStyle="1" w:styleId="9">
    <w:name w:val="修订9"/>
    <w:qFormat/>
    <w:rPr>
      <w:rFonts w:ascii="等线" w:eastAsia="等线" w:hAnsi="等线" w:cs="Arial"/>
      <w:sz w:val="21"/>
      <w:szCs w:val="22"/>
    </w:rPr>
  </w:style>
  <w:style w:type="paragraph" w:customStyle="1" w:styleId="100">
    <w:name w:val="修订10"/>
    <w:qFormat/>
    <w:rPr>
      <w:rFonts w:ascii="等线" w:eastAsia="等线" w:hAnsi="等线" w:cs="Arial"/>
      <w:sz w:val="21"/>
      <w:szCs w:val="22"/>
    </w:rPr>
  </w:style>
  <w:style w:type="paragraph" w:customStyle="1" w:styleId="110">
    <w:name w:val="修订11"/>
    <w:qFormat/>
    <w:rPr>
      <w:rFonts w:ascii="等线" w:eastAsia="等线" w:hAnsi="等线" w:cs="Arial"/>
      <w:sz w:val="21"/>
      <w:szCs w:val="22"/>
    </w:rPr>
  </w:style>
  <w:style w:type="paragraph" w:styleId="af8">
    <w:name w:val="Revision"/>
    <w:uiPriority w:val="99"/>
    <w:semiHidden/>
    <w:qFormat/>
    <w:rsid w:val="007D2057"/>
    <w:rPr>
      <w:rFonts w:ascii="等线" w:eastAsia="等线" w:hAnsi="等线" w:cs="Arial"/>
      <w:sz w:val="21"/>
      <w:szCs w:val="22"/>
    </w:rPr>
  </w:style>
  <w:style w:type="paragraph" w:customStyle="1" w:styleId="user4">
    <w:name w:val="页眉与页脚 (user)"/>
    <w:basedOn w:val="a"/>
    <w:qFormat/>
  </w:style>
  <w:style w:type="paragraph" w:styleId="af9">
    <w:name w:val="footer"/>
    <w:basedOn w:val="af7"/>
  </w:style>
  <w:style w:type="paragraph" w:styleId="afa">
    <w:name w:val="index heading"/>
    <w:basedOn w:val="ab"/>
    <w:pPr>
      <w:suppressLineNumbers/>
    </w:pPr>
    <w:rPr>
      <w:b/>
      <w:bCs/>
      <w:sz w:val="32"/>
      <w:szCs w:val="32"/>
    </w:rPr>
  </w:style>
  <w:style w:type="paragraph" w:styleId="TOC">
    <w:name w:val="TOC Heading"/>
    <w:basedOn w:val="afa"/>
    <w:qFormat/>
  </w:style>
  <w:style w:type="numbering" w:customStyle="1" w:styleId="user5">
    <w:name w:val="无列表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</a:majorFont>
      <a:minorFont>
        <a:latin typeface="等线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DB57576-1F26-4126-9624-F140082590B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19</Pages>
  <Words>10671</Words>
  <Characters>10779</Characters>
  <Application>Microsoft Office Word</Application>
  <DocSecurity>0</DocSecurity>
  <Lines>371</Lines>
  <Paragraphs>510</Paragraphs>
  <ScaleCrop>false</ScaleCrop>
  <Company/>
  <LinksUpToDate>false</LinksUpToDate>
  <CharactersWithSpaces>20940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taiji</dc:creator>
  <dc:description/>
  <cp:lastModifiedBy>一 一</cp:lastModifiedBy>
  <cp:revision>169</cp:revision>
  <dcterms:created xsi:type="dcterms:W3CDTF">2024-07-01T06:52:00Z</dcterms:created>
  <dcterms:modified xsi:type="dcterms:W3CDTF">2025-07-08T04:58:00Z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DDB779FDCB7D448093C4A050EFCF139E_12</vt:lpwstr>
  </property>
  <property fmtid="{D5CDD505-2E9C-101B-9397-08002B2CF9AE}" pid="3" name="KSOProductBuildVer">
    <vt:lpwstr>2052-12.1.0.17885</vt:lpwstr>
  </property>
</Properties>
</file>