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Style w:val="Style12"/>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5</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8</w:t>
            </w:r>
          </w:hyperlink>
        </w:p>
        <w:p>
          <w:pPr>
            <w:pStyle w:val="TOC1"/>
            <w:tabs>
              <w:tab w:val="clear" w:pos="9740"/>
              <w:tab w:val="right" w:pos="9739" w:leader="dot"/>
            </w:tabs>
            <w:rPr/>
          </w:pPr>
          <w:hyperlink w:anchor="__RefHeading___Toc2316_1773610119">
            <w:r>
              <w:rPr>
                <w:rStyle w:val="Style12"/>
              </w:rPr>
              <w:t>飞箝</w:t>
            </w:r>
            <w:r>
              <w:rPr>
                <w:rStyle w:val="Style12"/>
              </w:rPr>
              <w:tab/>
              <w:t>9</w:t>
            </w:r>
          </w:hyperlink>
        </w:p>
        <w:p>
          <w:pPr>
            <w:pStyle w:val="TOC1"/>
            <w:tabs>
              <w:tab w:val="clear" w:pos="9740"/>
              <w:tab w:val="right" w:pos="9739" w:leader="dot"/>
            </w:tabs>
            <w:rPr/>
          </w:pPr>
          <w:hyperlink w:anchor="__RefHeading___Toc2318_1773610119">
            <w:r>
              <w:rPr>
                <w:rStyle w:val="Style12"/>
              </w:rPr>
              <w:t>忤合</w:t>
            </w:r>
            <w:r>
              <w:rPr>
                <w:rStyle w:val="Style12"/>
              </w:rPr>
              <w:tab/>
              <w:t>10</w:t>
            </w:r>
          </w:hyperlink>
        </w:p>
        <w:p>
          <w:pPr>
            <w:pStyle w:val="TOC1"/>
            <w:tabs>
              <w:tab w:val="clear" w:pos="9740"/>
              <w:tab w:val="right" w:pos="9739" w:leader="dot"/>
            </w:tabs>
            <w:rPr/>
          </w:pPr>
          <w:hyperlink w:anchor="__RefHeading___Toc2320_1773610119">
            <w:r>
              <w:rPr>
                <w:rStyle w:val="Style12"/>
              </w:rPr>
              <w:t>揣篇</w:t>
            </w:r>
            <w:r>
              <w:rPr>
                <w:rStyle w:val="Style12"/>
              </w:rPr>
              <w:tab/>
              <w:t>11</w:t>
            </w:r>
          </w:hyperlink>
        </w:p>
        <w:p>
          <w:pPr>
            <w:pStyle w:val="TOC1"/>
            <w:tabs>
              <w:tab w:val="clear" w:pos="9740"/>
              <w:tab w:val="right" w:pos="9739" w:leader="dot"/>
            </w:tabs>
            <w:rPr/>
          </w:pPr>
          <w:hyperlink w:anchor="__RefHeading___Toc2322_1773610119">
            <w:r>
              <w:rPr>
                <w:rStyle w:val="Style12"/>
              </w:rPr>
              <w:t>摩篇</w:t>
            </w:r>
            <w:r>
              <w:rPr>
                <w:rStyle w:val="Style12"/>
              </w:rPr>
              <w:tab/>
              <w:t>12</w:t>
            </w:r>
          </w:hyperlink>
        </w:p>
        <w:p>
          <w:pPr>
            <w:pStyle w:val="TOC1"/>
            <w:tabs>
              <w:tab w:val="clear" w:pos="9740"/>
              <w:tab w:val="right" w:pos="9739" w:leader="dot"/>
            </w:tabs>
            <w:rPr/>
          </w:pPr>
          <w:hyperlink w:anchor="__RefHeading___Toc2324_1773610119">
            <w:r>
              <w:rPr>
                <w:rStyle w:val="Style12"/>
              </w:rPr>
              <w:t>权篇</w:t>
            </w:r>
            <w:r>
              <w:rPr>
                <w:rStyle w:val="Style12"/>
              </w:rPr>
              <w:tab/>
              <w:t>14</w:t>
            </w:r>
          </w:hyperlink>
        </w:p>
        <w:p>
          <w:pPr>
            <w:pStyle w:val="TOC1"/>
            <w:tabs>
              <w:tab w:val="clear" w:pos="9740"/>
              <w:tab w:val="right" w:pos="9739" w:leader="dot"/>
            </w:tabs>
            <w:rPr/>
          </w:pPr>
          <w:hyperlink w:anchor="__RefHeading___Toc2326_1773610119">
            <w:r>
              <w:rPr>
                <w:rStyle w:val="Style12"/>
              </w:rPr>
              <w:t>谋篇</w:t>
            </w:r>
            <w:r>
              <w:rPr>
                <w:rStyle w:val="Style12"/>
              </w:rPr>
              <w:tab/>
              <w:t>15</w:t>
            </w:r>
          </w:hyperlink>
        </w:p>
        <w:p>
          <w:pPr>
            <w:pStyle w:val="TOC1"/>
            <w:tabs>
              <w:tab w:val="clear" w:pos="9740"/>
              <w:tab w:val="right" w:pos="9739" w:leader="dot"/>
            </w:tabs>
            <w:rPr/>
          </w:pPr>
          <w:hyperlink w:anchor="__RefHeading___Toc2328_1773610119">
            <w:r>
              <w:rPr>
                <w:rStyle w:val="Style12"/>
              </w:rPr>
              <w:t>决篇</w:t>
            </w:r>
            <w:r>
              <w:rPr>
                <w:rStyle w:val="Style12"/>
              </w:rPr>
              <w:tab/>
              <w:t>17</w:t>
            </w:r>
          </w:hyperlink>
        </w:p>
        <w:p>
          <w:pPr>
            <w:pStyle w:val="TOC1"/>
            <w:tabs>
              <w:tab w:val="clear" w:pos="9740"/>
              <w:tab w:val="right" w:pos="9739" w:leader="dot"/>
            </w:tabs>
            <w:rPr/>
          </w:pPr>
          <w:hyperlink w:anchor="__RefHeading___Toc2330_1773610119">
            <w:r>
              <w:rPr>
                <w:rStyle w:val="Style12"/>
              </w:rPr>
              <w:t>符言</w:t>
            </w:r>
            <w:r>
              <w:rPr>
                <w:rStyle w:val="Style12"/>
              </w:rPr>
              <w:tab/>
              <w:t>18</w:t>
            </w:r>
          </w:hyperlink>
        </w:p>
        <w:p>
          <w:pPr>
            <w:pStyle w:val="TOC1"/>
            <w:tabs>
              <w:tab w:val="clear" w:pos="9740"/>
              <w:tab w:val="right" w:pos="9739" w:leader="dot"/>
            </w:tabs>
            <w:rPr/>
          </w:pPr>
          <w:hyperlink w:anchor="__RefHeading___Toc2332_1773610119">
            <w:r>
              <w:rPr>
                <w:rStyle w:val="Style12"/>
              </w:rPr>
              <w:t>转丸</w:t>
            </w:r>
            <w:r>
              <w:rPr>
                <w:rStyle w:val="Style12"/>
              </w:rPr>
              <w:tab/>
              <w:t>19</w:t>
            </w:r>
          </w:hyperlink>
        </w:p>
        <w:p>
          <w:pPr>
            <w:pStyle w:val="TOC1"/>
            <w:tabs>
              <w:tab w:val="clear" w:pos="9740"/>
              <w:tab w:val="right" w:pos="9739" w:leader="dot"/>
            </w:tabs>
            <w:rPr/>
          </w:pPr>
          <w:hyperlink w:anchor="__RefHeading___Toc2334_1773610119">
            <w:r>
              <w:rPr>
                <w:rStyle w:val="Style12"/>
              </w:rPr>
              <w:t>却乱</w:t>
            </w:r>
            <w:r>
              <w:rPr>
                <w:rStyle w:val="Style12"/>
              </w:rPr>
              <w:tab/>
              <w:t>20</w:t>
            </w:r>
          </w:hyperlink>
        </w:p>
        <w:p>
          <w:pPr>
            <w:pStyle w:val="TOC1"/>
            <w:tabs>
              <w:tab w:val="clear" w:pos="9740"/>
              <w:tab w:val="right" w:pos="9739" w:leader="dot"/>
            </w:tabs>
            <w:rPr/>
          </w:pPr>
          <w:hyperlink w:anchor="__RefHeading___Toc2336_1773610119">
            <w:r>
              <w:rPr>
                <w:rStyle w:val="Style12"/>
              </w:rPr>
              <w:t>盛神法五龙</w:t>
            </w:r>
            <w:r>
              <w:rPr>
                <w:rStyle w:val="Style12"/>
              </w:rPr>
              <w:tab/>
              <w:t>21</w:t>
            </w:r>
          </w:hyperlink>
        </w:p>
        <w:p>
          <w:pPr>
            <w:pStyle w:val="TOC1"/>
            <w:tabs>
              <w:tab w:val="clear" w:pos="9740"/>
              <w:tab w:val="right" w:pos="9739" w:leader="dot"/>
            </w:tabs>
            <w:rPr/>
          </w:pPr>
          <w:hyperlink w:anchor="__RefHeading___Toc2338_1773610119">
            <w:r>
              <w:rPr>
                <w:rStyle w:val="Style12"/>
              </w:rPr>
              <w:t>养志法灵龟</w:t>
            </w:r>
            <w:r>
              <w:rPr>
                <w:rStyle w:val="Style12"/>
              </w:rPr>
              <w:tab/>
              <w:t>22</w:t>
            </w:r>
          </w:hyperlink>
        </w:p>
        <w:p>
          <w:pPr>
            <w:pStyle w:val="TOC1"/>
            <w:tabs>
              <w:tab w:val="clear" w:pos="9740"/>
              <w:tab w:val="right" w:pos="9739" w:leader="dot"/>
            </w:tabs>
            <w:rPr/>
          </w:pPr>
          <w:hyperlink w:anchor="__RefHeading___Toc2340_1773610119">
            <w:r>
              <w:rPr>
                <w:rStyle w:val="Style12"/>
              </w:rPr>
              <w:t>实意法螣蛇</w:t>
            </w:r>
            <w:r>
              <w:rPr>
                <w:rStyle w:val="Style12"/>
              </w:rPr>
              <w:tab/>
              <w:t>23</w:t>
            </w:r>
          </w:hyperlink>
        </w:p>
        <w:p>
          <w:pPr>
            <w:pStyle w:val="TOC1"/>
            <w:tabs>
              <w:tab w:val="clear" w:pos="9740"/>
              <w:tab w:val="right" w:pos="9739" w:leader="dot"/>
            </w:tabs>
            <w:rPr/>
          </w:pPr>
          <w:hyperlink w:anchor="__RefHeading___Toc2342_1773610119">
            <w:r>
              <w:rPr>
                <w:rStyle w:val="Style12"/>
              </w:rPr>
              <w:t>分威法伏熊</w:t>
            </w:r>
            <w:r>
              <w:rPr>
                <w:rStyle w:val="Style12"/>
              </w:rPr>
              <w:tab/>
              <w:t>24</w:t>
            </w:r>
          </w:hyperlink>
        </w:p>
        <w:p>
          <w:pPr>
            <w:pStyle w:val="TOC1"/>
            <w:tabs>
              <w:tab w:val="clear" w:pos="9740"/>
              <w:tab w:val="right" w:pos="9739" w:leader="dot"/>
            </w:tabs>
            <w:rPr/>
          </w:pPr>
          <w:hyperlink w:anchor="__RefHeading___Toc2344_1773610119">
            <w:r>
              <w:rPr>
                <w:rStyle w:val="Style12"/>
              </w:rPr>
              <w:t>散势法鸷鸟</w:t>
            </w:r>
            <w:r>
              <w:rPr>
                <w:rStyle w:val="Style12"/>
              </w:rPr>
              <w:tab/>
              <w:t>25</w:t>
            </w:r>
          </w:hyperlink>
        </w:p>
        <w:p>
          <w:pPr>
            <w:pStyle w:val="TOC1"/>
            <w:tabs>
              <w:tab w:val="clear" w:pos="9740"/>
              <w:tab w:val="right" w:pos="9739" w:leader="dot"/>
            </w:tabs>
            <w:rPr/>
          </w:pPr>
          <w:hyperlink w:anchor="__RefHeading___Toc2346_1773610119">
            <w:r>
              <w:rPr>
                <w:rStyle w:val="Style12"/>
              </w:rPr>
              <w:t>转圆法猛兽</w:t>
            </w:r>
            <w:r>
              <w:rPr>
                <w:rStyle w:val="Style12"/>
              </w:rPr>
              <w:tab/>
              <w:t>25</w:t>
            </w:r>
          </w:hyperlink>
        </w:p>
        <w:p>
          <w:pPr>
            <w:pStyle w:val="TOC1"/>
            <w:tabs>
              <w:tab w:val="clear" w:pos="9740"/>
              <w:tab w:val="right" w:pos="9739" w:leader="dot"/>
            </w:tabs>
            <w:rPr/>
          </w:pPr>
          <w:hyperlink w:anchor="__RefHeading___Toc2348_1773610119">
            <w:r>
              <w:rPr>
                <w:rStyle w:val="Style12"/>
              </w:rPr>
              <w:t>损兑法灵蓍</w:t>
            </w:r>
            <w:r>
              <w:rPr>
                <w:rStyle w:val="Style12"/>
              </w:rPr>
              <w:tab/>
              <w:t>26</w:t>
            </w:r>
          </w:hyperlink>
        </w:p>
        <w:p>
          <w:pPr>
            <w:pStyle w:val="TOC1"/>
            <w:tabs>
              <w:tab w:val="clear" w:pos="9740"/>
              <w:tab w:val="right" w:pos="9739" w:leader="dot"/>
            </w:tabs>
            <w:rPr/>
          </w:pPr>
          <w:hyperlink w:anchor="__RefHeading___Toc1620_2803666824_%25252">
            <w:r>
              <w:rPr>
                <w:rStyle w:val="Style12"/>
              </w:rPr>
              <w:t>持枢</w:t>
            </w:r>
            <w:r>
              <w:rPr>
                <w:rStyle w:val="Style12"/>
              </w:rPr>
              <w:tab/>
              <w:t>27</w:t>
            </w:r>
          </w:hyperlink>
        </w:p>
        <w:p>
          <w:pPr>
            <w:pStyle w:val="TOC1"/>
            <w:tabs>
              <w:tab w:val="clear" w:pos="9740"/>
              <w:tab w:val="right" w:pos="9739" w:leader="dot"/>
            </w:tabs>
            <w:rPr/>
          </w:pPr>
          <w:hyperlink w:anchor="__RefHeading___Toc1622_2803666824_%25252">
            <w:r>
              <w:rPr>
                <w:rStyle w:val="Style12"/>
              </w:rPr>
              <w:t>中经</w:t>
            </w:r>
            <w:r>
              <w:rPr>
                <w:rStyle w:val="Style12"/>
              </w:rPr>
              <w:tab/>
              <w:t>27</w:t>
            </w:r>
          </w:hyperlink>
          <w:r>
            <w:rPr>
              <w:rStyle w:val="Style12"/>
            </w:rPr>
            <w:fldChar w:fldCharType="end"/>
          </w:r>
        </w:p>
      </w:sdtContent>
    </w:sdt>
    <w:p>
      <w:pPr>
        <w:pStyle w:val="TOC1"/>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53345581"/>
      <w:bookmarkStart w:id="2" w:name="_Toc30321382"/>
      <w:bookmarkStart w:id="3" w:name="_Toc47593226"/>
      <w:bookmarkStart w:id="4" w:name="_Toc30321428"/>
      <w:bookmarkStart w:id="5" w:name="_Toc107271697"/>
      <w:bookmarkEnd w:id="0"/>
      <w:r>
        <w:rPr>
          <w:rFonts w:ascii="华文宋体" w:hAnsi="华文宋体" w:eastAsia="华文宋体"/>
          <w:b w:val="false"/>
          <w:bCs w:val="false"/>
          <w:color w:val="000000"/>
        </w:rPr>
        <w:t>捭阖</w:t>
      </w:r>
      <w:bookmarkEnd w:id="1"/>
      <w:bookmarkEnd w:id="2"/>
      <w:bookmarkEnd w:id="3"/>
      <w:bookmarkEnd w:id="4"/>
      <w:bookmarkEnd w:id="5"/>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规律来给万物命名，知晓万物生存和死亡的关键，（他们）筹算万物从开始到终结的发展过程，通晓人的心理，洞见万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世间万物变化无穷，各有不同表现。或表现为阴，或表现为阳，或表现为柔弱，或表现为刚强，或表现为开放，或表现为封闭，或表现为松弛，或表现为紧张。所以圣智之人始终把握事物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（顺应自然规律）</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7F7F7F"/>
          <w:sz w:val="15"/>
          <w:szCs w:val="15"/>
        </w:rPr>
      </w:pPr>
      <w:r>
        <w:rPr>
          <w:rFonts w:ascii="华文宋体" w:hAnsi="华文宋体" w:eastAsia="华文宋体"/>
          <w:color w:val="7F7F7F"/>
          <w:sz w:val="15"/>
          <w:szCs w:val="15"/>
        </w:rPr>
        <w:t>这贤良与不肖，智慧与愚笨，勇敢与怯懦等方面有着差异。根据每个人的秉性，可以捭（开放引导），也可以阖（封闭压制）；可以擢进，也可以黜退；可以轻贱，也可以敬重，要顺应自然规律进行主导。详细地确定他有没有真才实学以及其对人是真诚还是虚假，随着他的嗜好和欲望来判断其意志。略微驳斥他的言辞，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开诚布公，坦然相告；或通过“阖”的方式严加保密，丝毫不露。将真实情况告知给对方是为了表示与对方情况相同，将真实情况隐藏起来是为了考察对方的诚意。想知道可行不可行，就要详究并弄清楚对方的计谋，以便推究双方的异同之处。双方意见有差异时，是离是合都要等待时机，可以顺从对方先按照他的志向去办（自己则适时而动）。倘若想要捭，最重要的是谋划周详；倘若想要阖，最重要的是行事隐秘密。周详和隐秘要求做到不被发现和察觉，并且要与自然规律相契合。</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诚意。都看清楚了，其权衡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引出对方的相关信息，或者通过“捭”让对方接纳相关信息；“阖”，或者通过“阖”来表示接受对方，或者通过“阖”来表示拒绝对方。捭阖，遵循天地运行的规律。捭阖，通过阴阳消长、四季更替推动万物演化。纵和横，返和出，翻和覆，反与忤，皆源于此道。</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关系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打开心扉，主动说话，这就是阳之道；所谓“阖之”，就是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志向高远者（阳）谈论时以使用涉及上述阳类事物的崇高语言为主；与目光短浅者（阴）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动则进取（如主动行动），阴静则隐藏（如沉默观察）；阳动于外，阴隐于内。阳返还最终成了阴，阴到极点反而变为阳。以阳的方式开展行动的人，靠道德帮助生存；以阴的方式获得宁静的人，靠实力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 w:name="__RefHeading___Toc2310_1773610119"/>
      <w:bookmarkStart w:id="7" w:name="_Toc47593227"/>
      <w:bookmarkStart w:id="8" w:name="_Toc859951715"/>
      <w:bookmarkStart w:id="9" w:name="_Toc153345582"/>
      <w:bookmarkStart w:id="10" w:name="_Toc30321429"/>
      <w:bookmarkStart w:id="11" w:name="_Toc30321383"/>
      <w:bookmarkEnd w:id="6"/>
      <w:r>
        <w:rPr>
          <w:rFonts w:ascii="华文宋体" w:hAnsi="华文宋体" w:eastAsia="华文宋体"/>
          <w:b w:val="false"/>
          <w:bCs w:val="false"/>
          <w:color w:val="000000"/>
        </w:rPr>
        <w:t>反应</w:t>
      </w:r>
      <w:bookmarkEnd w:id="7"/>
      <w:bookmarkEnd w:id="8"/>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他们反观过去，验证将来；反观历史，把握现在；反观对方，知晓自己。动静、虚实的道理，如果不符合于当今现实，就要反过来在前人的历史中探求。事情又需要反复探求，才能得到答案，这是圣智之人的思维方式，不可不仔细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他人侃侃而谈，是动；自己沉默倾听，是静。透过对方的话，听他言辞中透露的真实想法；话中有前后矛盾或不合情理的地方，通过反驳和追问来探求其情，从其反应中必定能探求出。言辞可以模仿，事情可以类比；透过象和比的手法，来观察其后要说的话。“象”就是模仿同类的事情，“比”就是类比相似的言辞，以无形的方式求得对方回应；应当用象、比之词引诱对方说话，如果和事情相符，就可以获得对方的实情。应当像张开网捕野兽一样，多设一些网在野兽出没的地方，然后伺机等侯。方法只要符合事情，对方自然会暴露出真情，这就是“钓”人实情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类比，就要为之改变谈话方式。用模仿同类事物的手式来打动对方，以暗合对方思想。等对方显露出真情，进而主导对方。己往彼来，言辞之中有“模仿”和“类比”（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所获皆为实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化着使用“象”“比”，对方一定会有“反应”的言辞，这时自己再回过头来倾听。想要听对方讲话，自己要先用沉默来逗引他；想让对方膨胀，自己要先收敛；想让抬高对方，自己要先谦下；想从对方那收获利益，自己就要先付出。要想让对方“敞开心扉”而露出实情，就要善于通过“象”和“比”综合使用的办法，来主导对方的言辞。有相同的声音，彼此就会产生呼应；实际和道理一致，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确定方法（做好准备）作为法则。用“反”的方式来探求和查核，观察对方的寄托（安身）。因此使用这种方法的时候，自己需要平心静气地去听取对方的言辞，考察其中的事情，论说万物，辨别事物的胜败、高下、强弱。虽然不是同一事物，但是可以从无关紧要的小事情中来推知有关联的同类事情。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其与人交往时不露声色，而探察情况却又快又准。如同阴或阳，圆或方般明显。在对方形迹未显前，就用圆通的方式来引导对方说出实情；在对方形迹已显后，不妨用方正（已定的方法）的方式来侍奉对方。无论是自己进退还是左右他人，以这种方式去掌握局面。自己不能事先确定方法，就不能正确地主导对方。行事不讲究技巧，是为忘记求得实情丢了规律。自己详细了解情况并且事先确定方法以主导他人，所实施策略不露形迹，让对方摸不着我们的门路，是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2312_1773610119"/>
      <w:bookmarkStart w:id="13" w:name="_Toc153345583"/>
      <w:bookmarkStart w:id="14" w:name="_Toc47593228"/>
      <w:bookmarkStart w:id="15" w:name="_Toc30321430"/>
      <w:bookmarkStart w:id="16" w:name="_Toc1644679059"/>
      <w:bookmarkStart w:id="17" w:name="_Toc30321384"/>
      <w:bookmarkEnd w:id="12"/>
      <w:r>
        <w:rPr>
          <w:rFonts w:ascii="华文宋体" w:hAnsi="华文宋体" w:eastAsia="华文宋体"/>
          <w:b w:val="false"/>
          <w:bCs w:val="false"/>
          <w:color w:val="000000"/>
        </w:rPr>
        <w:t>内揵</w:t>
      </w:r>
      <w:bookmarkEnd w:id="13"/>
      <w:bookmarkEnd w:id="14"/>
      <w:bookmarkEnd w:id="15"/>
      <w:bookmarkEnd w:id="16"/>
      <w:bookmarkEnd w:id="17"/>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8" w:name="__RefHeading___Toc2314_1773610119"/>
      <w:bookmarkStart w:id="19" w:name="_Toc30321431"/>
      <w:bookmarkStart w:id="20" w:name="_Toc30321385"/>
      <w:bookmarkStart w:id="21" w:name="_Toc47593229"/>
      <w:bookmarkStart w:id="22" w:name="_Toc153345584"/>
      <w:bookmarkStart w:id="23" w:name="_Toc1557920471"/>
      <w:bookmarkEnd w:id="18"/>
      <w:r>
        <w:rPr>
          <w:rFonts w:ascii="华文宋体" w:hAnsi="华文宋体" w:eastAsia="华文宋体"/>
          <w:b w:val="false"/>
          <w:bCs w:val="false"/>
          <w:color w:val="000000"/>
        </w:rPr>
        <w:t>抵巇</w:t>
      </w:r>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缺乏道德约束。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隐患。如果乱到不可以治理，就采用抵消的方式夺取重塑。或以抵消的方法达到弥补缝隙的目的，或以抵消的方法达到取而代之的目的；或通过抵消使其恢复原状，或通过抵消将其颠覆重塑。五帝时代的政治，是以抵消来填塞缝隙；三王时代的治理，是以抵消来得到天下。诸侯之间互相征伐，其次数之多已无法统计；当此（动乱）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6_1773610119"/>
      <w:bookmarkStart w:id="25" w:name="_Toc30321432"/>
      <w:bookmarkStart w:id="26" w:name="_Toc264642135"/>
      <w:bookmarkStart w:id="27" w:name="_Toc30321386"/>
      <w:bookmarkStart w:id="28" w:name="_Toc47593230"/>
      <w:bookmarkStart w:id="29" w:name="_Toc153345585"/>
      <w:bookmarkEnd w:id="24"/>
      <w:r>
        <w:rPr>
          <w:rFonts w:ascii="华文宋体" w:hAnsi="华文宋体" w:eastAsia="华文宋体"/>
          <w:b w:val="false"/>
          <w:bCs w:val="false"/>
          <w:color w:val="000000"/>
        </w:rPr>
        <w:t>飞箝</w:t>
      </w:r>
      <w:bookmarkEnd w:id="25"/>
      <w:bookmarkEnd w:id="26"/>
      <w:bookmarkEnd w:id="27"/>
      <w:bookmarkEnd w:id="28"/>
      <w:bookmarkEnd w:id="2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w:t>
      </w:r>
      <w:r>
        <w:rPr>
          <w:rFonts w:ascii="华文宋体" w:hAnsi="华文宋体" w:eastAsia="华文宋体"/>
          <w:b/>
          <w:bCs/>
          <w:color w:val="000000"/>
        </w:rPr>
        <w:t>善</w:t>
      </w:r>
      <w:r>
        <w:rPr>
          <w:rFonts w:ascii="华文宋体" w:hAnsi="华文宋体" w:cs="Lucida Sans" w:eastAsia="华文宋体"/>
          <w:color w:val="7F7F7F"/>
          <w:kern w:val="2"/>
          <w:sz w:val="15"/>
          <w:szCs w:val="15"/>
          <w:lang w:val="en-US" w:eastAsia="zh-CN" w:bidi="hi-IN"/>
        </w:rPr>
        <w:t>（亲善，交好）</w:t>
      </w:r>
      <w:r>
        <w:rPr>
          <w:rFonts w:ascii="华文宋体" w:hAnsi="华文宋体" w:eastAsia="华文宋体"/>
          <w:color w:val="000000"/>
        </w:rPr>
        <w:t>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钩引人说出实情的言辞，通过恭维来箝制他们。使用钩箝的话，这个说辞呢，要忽而表示认同，忽而表示反对（以便了解对方的真实意图）。那些以飞箝之术仍没法交好的人，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0" w:name="_Hlk180155113"/>
      <w:r>
        <w:rPr>
          <w:rFonts w:ascii="华文宋体" w:hAnsi="华文宋体" w:eastAsia="华文宋体"/>
          <w:color w:val="7F7F7F"/>
          <w:sz w:val="15"/>
          <w:szCs w:val="15"/>
        </w:rPr>
        <w:t>对人使用飞箝之术时</w:t>
      </w:r>
      <w:bookmarkEnd w:id="30"/>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1" w:name="__RefHeading___Toc2318_1773610119"/>
      <w:bookmarkStart w:id="32" w:name="_Toc30321387"/>
      <w:bookmarkStart w:id="33" w:name="_Toc153345586"/>
      <w:bookmarkStart w:id="34" w:name="_Toc30321433"/>
      <w:bookmarkStart w:id="35" w:name="_Toc1452349820"/>
      <w:bookmarkStart w:id="36" w:name="_Toc47593231"/>
      <w:bookmarkEnd w:id="31"/>
      <w:r>
        <w:rPr>
          <w:rFonts w:ascii="华文宋体" w:hAnsi="华文宋体" w:eastAsia="华文宋体"/>
          <w:b w:val="false"/>
          <w:bCs w:val="false"/>
          <w:color w:val="000000"/>
        </w:rPr>
        <w:t>忤合</w:t>
      </w:r>
      <w:bookmarkEnd w:id="32"/>
      <w:bookmarkEnd w:id="33"/>
      <w:bookmarkEnd w:id="34"/>
      <w:bookmarkEnd w:id="35"/>
      <w:bookmarkEnd w:id="36"/>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能成事，并且又合于我们的计策谋划，就应该以之作为主要交好对象。合乎那个就要背离这个；计策谋划不可能两头尽忠，一定会有掉转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策谋划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7" w:name="__RefHeading___Toc2320_1773610119"/>
      <w:bookmarkStart w:id="38" w:name="_Toc30321434"/>
      <w:bookmarkStart w:id="39" w:name="_Toc47593232"/>
      <w:bookmarkStart w:id="40" w:name="_Toc153345587"/>
      <w:bookmarkStart w:id="41" w:name="_Toc1401013603"/>
      <w:bookmarkStart w:id="42" w:name="_Toc30321388"/>
      <w:bookmarkEnd w:id="37"/>
      <w:r>
        <w:rPr>
          <w:rFonts w:ascii="华文宋体" w:hAnsi="华文宋体" w:eastAsia="华文宋体"/>
          <w:b w:val="false"/>
          <w:bCs w:val="false"/>
          <w:color w:val="000000"/>
        </w:rPr>
        <w:t>揣篇</w:t>
      </w:r>
      <w:bookmarkEnd w:id="38"/>
      <w:bookmarkEnd w:id="39"/>
      <w:bookmarkEnd w:id="40"/>
      <w:bookmarkEnd w:id="41"/>
      <w:bookmarkEnd w:id="42"/>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3" w:name="__RefHeading___Toc2322_1773610119"/>
      <w:bookmarkStart w:id="44" w:name="_Toc710633081"/>
      <w:bookmarkStart w:id="45" w:name="_Toc30321389"/>
      <w:bookmarkStart w:id="46" w:name="_Toc47593233"/>
      <w:bookmarkStart w:id="47" w:name="_Toc30321435"/>
      <w:bookmarkStart w:id="48" w:name="_Toc153345588"/>
      <w:bookmarkEnd w:id="43"/>
      <w:r>
        <w:rPr>
          <w:rFonts w:ascii="华文宋体" w:hAnsi="华文宋体" w:eastAsia="华文宋体"/>
          <w:b w:val="false"/>
          <w:bCs w:val="false"/>
          <w:color w:val="000000"/>
        </w:rPr>
        <w:t>摩篇</w:t>
      </w:r>
      <w:bookmarkEnd w:id="44"/>
      <w:bookmarkEnd w:id="45"/>
      <w:bookmarkEnd w:id="46"/>
      <w:bookmarkEnd w:id="47"/>
      <w:bookmarkEnd w:id="48"/>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说出谋划策最困难的是考虑周到严密，游说对方最困难的是让对方接受主张，做事情最困难的是确保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9" w:name="__RefHeading___Toc2324_1773610119"/>
      <w:bookmarkStart w:id="50" w:name="_Toc47593234"/>
      <w:bookmarkStart w:id="51" w:name="_Toc585797414"/>
      <w:bookmarkStart w:id="52" w:name="_Toc30321390"/>
      <w:bookmarkStart w:id="53" w:name="_Toc30321436"/>
      <w:bookmarkStart w:id="54" w:name="_Toc153345589"/>
      <w:bookmarkEnd w:id="49"/>
      <w:r>
        <w:rPr>
          <w:rFonts w:ascii="华文宋体" w:hAnsi="华文宋体" w:eastAsia="华文宋体"/>
          <w:b w:val="false"/>
          <w:bCs w:val="false"/>
          <w:color w:val="000000"/>
        </w:rPr>
        <w:t>权篇</w:t>
      </w:r>
      <w:bookmarkEnd w:id="50"/>
      <w:bookmarkEnd w:id="51"/>
      <w:bookmarkEnd w:id="52"/>
      <w:bookmarkEnd w:id="53"/>
      <w:bookmarkEnd w:id="54"/>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5" w:name="__RefHeading___Toc2326_1773610119"/>
      <w:bookmarkStart w:id="56" w:name="_Toc153345590"/>
      <w:bookmarkStart w:id="57" w:name="_Toc1911504720"/>
      <w:bookmarkStart w:id="58" w:name="_Toc47593235"/>
      <w:bookmarkStart w:id="59" w:name="_Toc30321391"/>
      <w:bookmarkStart w:id="60" w:name="_Toc30321437"/>
      <w:bookmarkEnd w:id="55"/>
      <w:r>
        <w:rPr>
          <w:rFonts w:ascii="华文宋体" w:hAnsi="华文宋体" w:eastAsia="华文宋体"/>
          <w:b w:val="false"/>
          <w:bCs w:val="false"/>
          <w:color w:val="000000"/>
        </w:rPr>
        <w:t>谋篇</w:t>
      </w:r>
      <w:bookmarkEnd w:id="56"/>
      <w:bookmarkEnd w:id="57"/>
      <w:bookmarkEnd w:id="58"/>
      <w:bookmarkEnd w:id="59"/>
      <w:bookmarkEnd w:id="60"/>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于道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1" w:name="__RefHeading___Toc2328_1773610119"/>
      <w:bookmarkStart w:id="62" w:name="_Toc47593236"/>
      <w:bookmarkStart w:id="63" w:name="_Toc30321438"/>
      <w:bookmarkStart w:id="64" w:name="_Toc30321392"/>
      <w:bookmarkStart w:id="65" w:name="_Toc153345591"/>
      <w:bookmarkStart w:id="66" w:name="_Toc662898066"/>
      <w:bookmarkEnd w:id="61"/>
      <w:r>
        <w:rPr>
          <w:rFonts w:ascii="华文宋体" w:hAnsi="华文宋体" w:eastAsia="华文宋体"/>
          <w:b w:val="false"/>
          <w:bCs w:val="false"/>
          <w:color w:val="000000"/>
        </w:rPr>
        <w:t>决篇</w:t>
      </w:r>
      <w:bookmarkEnd w:id="62"/>
      <w:bookmarkEnd w:id="63"/>
      <w:bookmarkEnd w:id="64"/>
      <w:bookmarkEnd w:id="65"/>
      <w:bookmarkEnd w:id="66"/>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托于存在的疑虑；好的决策给人带来幸福，不好的决策给人带来祸患。好的决策者一定要诱导对方讲出自己的所思所想及一切真实情况，最终使我们行动起来时没有任何迷惑和理解偏差。决策要能给对方带来利益，一旦去掉这种利益他就不会接受，并会惊异于当初为什么要托付你来进行决策。如果能给对方带来利益，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7" w:name="__RefHeading___Toc2330_1773610119"/>
      <w:bookmarkStart w:id="68" w:name="_Toc30321393"/>
      <w:bookmarkStart w:id="69" w:name="_Toc153345592"/>
      <w:bookmarkStart w:id="70" w:name="_Toc47593237"/>
      <w:bookmarkStart w:id="71" w:name="_Toc30321439"/>
      <w:bookmarkStart w:id="72" w:name="_Toc1459315182"/>
      <w:bookmarkEnd w:id="67"/>
      <w:r>
        <w:rPr>
          <w:rFonts w:ascii="华文宋体" w:hAnsi="华文宋体" w:eastAsia="华文宋体"/>
          <w:b w:val="false"/>
          <w:bCs w:val="false"/>
          <w:color w:val="000000"/>
        </w:rPr>
        <w:t>符言</w:t>
      </w:r>
      <w:bookmarkEnd w:id="68"/>
      <w:bookmarkEnd w:id="69"/>
      <w:bookmarkEnd w:id="70"/>
      <w:bookmarkEnd w:id="71"/>
      <w:bookmarkEnd w:id="72"/>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（事物的规律；道理）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（善行；仁爱；仁政）</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73" w:name="_GoBack_副本_1"/>
      <w:bookmarkStart w:id="74" w:name="_GoBack_副本_1"/>
      <w:bookmarkEnd w:id="74"/>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75" w:name="__RefHeading___Toc2332_1773610119"/>
      <w:bookmarkStart w:id="76" w:name="_Toc30321440"/>
      <w:bookmarkStart w:id="77" w:name="_Toc30321394"/>
      <w:bookmarkStart w:id="78" w:name="_Toc47593238"/>
      <w:bookmarkStart w:id="79" w:name="_Toc153345593"/>
      <w:bookmarkStart w:id="80" w:name="_Toc1194849932"/>
      <w:bookmarkEnd w:id="75"/>
      <w:r>
        <w:rPr>
          <w:rFonts w:ascii="华文宋体" w:hAnsi="华文宋体" w:eastAsia="华文宋体"/>
          <w:b w:val="false"/>
          <w:bCs w:val="false"/>
          <w:color w:val="000000"/>
        </w:rPr>
        <w:t>转丸</w:t>
      </w:r>
      <w:bookmarkEnd w:id="76"/>
      <w:bookmarkEnd w:id="77"/>
      <w:bookmarkEnd w:id="78"/>
      <w:bookmarkEnd w:id="79"/>
      <w:bookmarkEnd w:id="80"/>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（聪慧灵巧）</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81" w:name="_Hlk180865361"/>
      <w:r>
        <w:rPr>
          <w:rFonts w:ascii="华文宋体" w:hAnsi="华文宋体" w:eastAsia="华文宋体"/>
        </w:rPr>
        <w:t>戳</w:t>
      </w:r>
      <w:bookmarkEnd w:id="81"/>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机智巧妙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82" w:name="__RefHeading___Toc2334_1773610119"/>
      <w:bookmarkStart w:id="83" w:name="_Toc30321441"/>
      <w:bookmarkStart w:id="84" w:name="_Toc47593239"/>
      <w:bookmarkStart w:id="85" w:name="_Toc1178546249"/>
      <w:bookmarkStart w:id="86" w:name="_Toc30321395"/>
      <w:bookmarkStart w:id="87" w:name="_Toc153345594"/>
      <w:bookmarkEnd w:id="82"/>
      <w:r>
        <w:rPr>
          <w:rFonts w:ascii="华文宋体" w:hAnsi="华文宋体" w:eastAsia="华文宋体"/>
          <w:b w:val="false"/>
          <w:bCs w:val="false"/>
          <w:color w:val="000000"/>
        </w:rPr>
        <w:t>却乱</w:t>
      </w:r>
      <w:bookmarkEnd w:id="83"/>
      <w:bookmarkEnd w:id="84"/>
      <w:bookmarkEnd w:id="85"/>
      <w:bookmarkEnd w:id="86"/>
      <w:bookmarkEnd w:id="87"/>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88" w:name="__RefHeading___Toc2336_1773610119"/>
      <w:bookmarkStart w:id="89" w:name="_Toc30321396"/>
      <w:bookmarkStart w:id="90" w:name="_Toc30321442"/>
      <w:bookmarkStart w:id="91" w:name="_Toc715452631"/>
      <w:bookmarkStart w:id="92" w:name="_Toc153345597"/>
      <w:bookmarkStart w:id="93" w:name="_Toc47593242"/>
      <w:bookmarkEnd w:id="88"/>
      <w:r>
        <w:rPr>
          <w:rFonts w:ascii="华文宋体" w:hAnsi="华文宋体" w:eastAsia="华文宋体"/>
          <w:b w:val="false"/>
          <w:bCs w:val="false"/>
          <w:color w:val="000000"/>
        </w:rPr>
        <w:t>盛神法五龙</w:t>
      </w:r>
      <w:bookmarkEnd w:id="89"/>
      <w:bookmarkEnd w:id="90"/>
      <w:bookmarkEnd w:id="91"/>
      <w:bookmarkEnd w:id="92"/>
      <w:bookmarkEnd w:id="93"/>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94" w:name="_GoBack"/>
      <w:bookmarkEnd w:id="94"/>
      <w:r>
        <w:rPr>
          <w:rFonts w:ascii="华文宋体" w:hAnsi="华文宋体" w:eastAsia="华文宋体"/>
          <w:color w:val="7F7F7F"/>
          <w:sz w:val="15"/>
          <w:szCs w:val="13"/>
        </w:rPr>
        <w:t>道立于一，造分天地，化成万物。这里的意思为“对立统一”）</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95" w:name="_GoBack_Copy_1_Copy_1"/>
      <w:bookmarkEnd w:id="95"/>
      <w:r>
        <w:rPr>
          <w:rFonts w:ascii="华文宋体" w:hAnsi="华文宋体" w:eastAsia="华文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6" w:name="__RefHeading___Toc2338_1773610119"/>
      <w:bookmarkStart w:id="97" w:name="_Toc192592109"/>
      <w:bookmarkStart w:id="98" w:name="_Toc30321397"/>
      <w:bookmarkStart w:id="99" w:name="_Toc30321443"/>
      <w:bookmarkStart w:id="100" w:name="_Toc47593243"/>
      <w:bookmarkStart w:id="101" w:name="_Toc153345598"/>
      <w:bookmarkEnd w:id="96"/>
      <w:r>
        <w:rPr>
          <w:rFonts w:ascii="华文宋体" w:hAnsi="华文宋体" w:eastAsia="华文宋体"/>
          <w:b w:val="false"/>
          <w:bCs w:val="false"/>
          <w:color w:val="000000"/>
        </w:rPr>
        <w:t>养志法灵龟</w:t>
      </w:r>
      <w:bookmarkEnd w:id="97"/>
      <w:bookmarkEnd w:id="98"/>
      <w:bookmarkEnd w:id="99"/>
      <w:bookmarkEnd w:id="100"/>
      <w:bookmarkEnd w:id="101"/>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2" w:name="__RefHeading___Toc2340_1773610119"/>
      <w:bookmarkStart w:id="103" w:name="_Toc47593244"/>
      <w:bookmarkStart w:id="104" w:name="_Toc2022631712"/>
      <w:bookmarkStart w:id="105" w:name="_Toc30321444"/>
      <w:bookmarkStart w:id="106" w:name="_Toc30321398"/>
      <w:bookmarkStart w:id="107" w:name="_Toc153345599"/>
      <w:bookmarkEnd w:id="102"/>
      <w:r>
        <w:rPr>
          <w:rFonts w:ascii="华文宋体" w:hAnsi="华文宋体" w:eastAsia="华文宋体"/>
          <w:b w:val="false"/>
          <w:bCs w:val="false"/>
          <w:color w:val="000000"/>
        </w:rPr>
        <w:t>实意法螣蛇</w:t>
      </w:r>
      <w:bookmarkEnd w:id="103"/>
      <w:bookmarkEnd w:id="104"/>
      <w:bookmarkEnd w:id="105"/>
      <w:bookmarkEnd w:id="106"/>
      <w:bookmarkEnd w:id="107"/>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8" w:name="__RefHeading___Toc2342_1773610119"/>
      <w:bookmarkStart w:id="109" w:name="_Toc30321445"/>
      <w:bookmarkStart w:id="110" w:name="_Toc1490294709"/>
      <w:bookmarkStart w:id="111" w:name="_Toc153345600"/>
      <w:bookmarkStart w:id="112" w:name="_Toc30321399"/>
      <w:bookmarkStart w:id="113" w:name="_Toc47593245"/>
      <w:bookmarkEnd w:id="108"/>
      <w:r>
        <w:rPr>
          <w:rFonts w:ascii="华文宋体" w:hAnsi="华文宋体" w:eastAsia="华文宋体"/>
          <w:b w:val="false"/>
          <w:bCs w:val="false"/>
          <w:color w:val="000000"/>
        </w:rPr>
        <w:t>分威法伏熊</w:t>
      </w:r>
      <w:bookmarkEnd w:id="109"/>
      <w:bookmarkEnd w:id="110"/>
      <w:bookmarkEnd w:id="111"/>
      <w:bookmarkEnd w:id="112"/>
      <w:bookmarkEnd w:id="113"/>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4" w:name="__RefHeading___Toc2344_1773610119"/>
      <w:bookmarkStart w:id="115" w:name="_Toc30321400"/>
      <w:bookmarkStart w:id="116" w:name="_Toc153345601"/>
      <w:bookmarkStart w:id="117" w:name="_Toc47593246"/>
      <w:bookmarkStart w:id="118" w:name="_Toc30321446"/>
      <w:bookmarkStart w:id="119" w:name="_Toc1172803545"/>
      <w:bookmarkEnd w:id="114"/>
      <w:r>
        <w:rPr>
          <w:rFonts w:ascii="华文宋体" w:hAnsi="华文宋体" w:eastAsia="华文宋体"/>
          <w:b w:val="false"/>
          <w:bCs w:val="false"/>
          <w:color w:val="000000"/>
        </w:rPr>
        <w:t>散势法鸷鸟</w:t>
      </w:r>
      <w:bookmarkEnd w:id="115"/>
      <w:bookmarkEnd w:id="116"/>
      <w:bookmarkEnd w:id="117"/>
      <w:bookmarkEnd w:id="118"/>
      <w:bookmarkEnd w:id="119"/>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0" w:name="__RefHeading___Toc2346_1773610119"/>
      <w:bookmarkStart w:id="121" w:name="_Toc1880000984"/>
      <w:bookmarkStart w:id="122" w:name="_Toc47593247"/>
      <w:bookmarkStart w:id="123" w:name="_Toc30321401"/>
      <w:bookmarkStart w:id="124" w:name="_Toc30321447"/>
      <w:bookmarkStart w:id="125" w:name="_Toc153345602"/>
      <w:bookmarkEnd w:id="120"/>
      <w:r>
        <w:rPr>
          <w:rFonts w:ascii="华文宋体" w:hAnsi="华文宋体" w:eastAsia="华文宋体"/>
          <w:b w:val="false"/>
          <w:bCs w:val="false"/>
          <w:color w:val="000000"/>
        </w:rPr>
        <w:t>转圆法猛兽</w:t>
      </w:r>
      <w:bookmarkEnd w:id="121"/>
      <w:bookmarkEnd w:id="122"/>
      <w:bookmarkEnd w:id="123"/>
      <w:bookmarkEnd w:id="124"/>
      <w:bookmarkEnd w:id="125"/>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6" w:name="__RefHeading___Toc2348_1773610119"/>
      <w:bookmarkStart w:id="127" w:name="_Toc47593248"/>
      <w:bookmarkStart w:id="128" w:name="_Toc30321402"/>
      <w:bookmarkStart w:id="129" w:name="_Toc958547277"/>
      <w:bookmarkStart w:id="130" w:name="_Toc30321448"/>
      <w:bookmarkStart w:id="131" w:name="_Toc153345603"/>
      <w:bookmarkEnd w:id="126"/>
      <w:r>
        <w:rPr>
          <w:rFonts w:ascii="华文宋体" w:hAnsi="华文宋体" w:eastAsia="华文宋体"/>
          <w:b w:val="false"/>
          <w:bCs w:val="false"/>
          <w:color w:val="000000"/>
        </w:rPr>
        <w:t>损兑法灵蓍</w:t>
      </w:r>
      <w:bookmarkEnd w:id="127"/>
      <w:bookmarkEnd w:id="128"/>
      <w:bookmarkEnd w:id="129"/>
      <w:bookmarkEnd w:id="130"/>
      <w:bookmarkEnd w:id="131"/>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减少和显现锋芒，是危机之时的决策。事情有偶然，选择有成功和失败，危机的动向，不可不观察。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（依靠；凭借）</w:t>
      </w:r>
      <w:r>
        <w:rPr>
          <w:rFonts w:ascii="华文宋体" w:hAnsi="华文宋体" w:eastAsia="华文宋体"/>
        </w:rPr>
        <w:t>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判断事情的难易然后为之谋划，依靠自然的规律来作实际努力。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2" w:name="__RefHeading___Toc1620_2803666824_副本_1"/>
      <w:bookmarkStart w:id="133" w:name="_Toc1406991709"/>
      <w:bookmarkStart w:id="134" w:name="_Toc153345595_副本_1"/>
      <w:bookmarkStart w:id="135" w:name="_Toc30321403"/>
      <w:bookmarkStart w:id="136" w:name="_Toc30321449"/>
      <w:bookmarkStart w:id="137" w:name="_Toc47593240_副本_1"/>
      <w:bookmarkEnd w:id="132"/>
      <w:r>
        <w:rPr>
          <w:rFonts w:ascii="华文宋体" w:hAnsi="华文宋体" w:eastAsia="华文宋体"/>
          <w:b w:val="false"/>
          <w:bCs w:val="false"/>
          <w:color w:val="000000"/>
        </w:rPr>
        <w:t>持枢</w:t>
      </w:r>
      <w:bookmarkEnd w:id="133"/>
      <w:bookmarkEnd w:id="134"/>
      <w:bookmarkEnd w:id="135"/>
      <w:bookmarkEnd w:id="136"/>
      <w:bookmarkEnd w:id="137"/>
    </w:p>
    <w:p>
      <w:pPr>
        <w:pStyle w:val="Normal"/>
        <w:ind w:firstLine="420"/>
        <w:rPr>
          <w:rFonts w:ascii="华文宋体" w:hAnsi="华文宋体" w:eastAsia="华文宋体"/>
        </w:rPr>
      </w:pPr>
      <w:r>
        <w:rPr>
          <w:rFonts w:ascii="华文宋体" w:hAnsi="华文宋体" w:eastAsia="华文宋体"/>
        </w:rPr>
        <w:t>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8" w:name="__RefHeading___Toc1622_2803666824_副本_1"/>
      <w:bookmarkStart w:id="139" w:name="_Toc30321450"/>
      <w:bookmarkStart w:id="140" w:name="_Toc30321404"/>
      <w:bookmarkStart w:id="141" w:name="_Toc47593241_副本_1"/>
      <w:bookmarkStart w:id="142" w:name="_Toc153345596_副本_1"/>
      <w:bookmarkStart w:id="143" w:name="_Toc76662972"/>
      <w:bookmarkEnd w:id="138"/>
      <w:r>
        <w:rPr>
          <w:rFonts w:ascii="华文宋体" w:hAnsi="华文宋体" w:eastAsia="华文宋体"/>
          <w:b w:val="false"/>
          <w:bCs w:val="false"/>
          <w:color w:val="000000"/>
        </w:rPr>
        <w:t>中经</w:t>
      </w:r>
      <w:bookmarkEnd w:id="139"/>
      <w:bookmarkEnd w:id="140"/>
      <w:bookmarkEnd w:id="141"/>
      <w:bookmarkEnd w:id="142"/>
      <w:bookmarkEnd w:id="143"/>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够直言、品德醇厚的人。拯救他人于拘泥固执，穷困之人不会忘记你的恩德。能够直言的人，同样善于广施恩惠。那些对人施行仁德的人，遵循规律。而拯救他人于拘泥固执的人，能够豢养、驱使那些人格卑下的人。士人在世道动乱、时局危急时，或许应当凭借智慧免遭坑害；或许应当戕害能够直言者；或许应当放弃仁德并成为一方雄主；或许应当压制拘系中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所以处世之道贵在制约别人，而不贵在被别人制约。能够制约别人的人，便把握了主动权；受制约于别人，便失去了生存空间。所以，要能“看见外形要能判断其容貎、想象其体态就能推知其心貌”，要</w:t>
      </w:r>
      <w:bookmarkStart w:id="144" w:name="_GoBack_Copy_1_副本_1"/>
      <w:bookmarkEnd w:id="144"/>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得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与人亲比，则是用旁门左道的方式（如脑控、神经操控），导致能够家败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等线 Light">
    <w:charset w:val="01"/>
    <w:family w:val="roman"/>
    <w:pitch w:val="variable"/>
  </w:font>
  <w:font w:name="华文宋体">
    <w:charset w:val="01"/>
    <w:family w:val="roman"/>
    <w:pitch w:val="variable"/>
  </w:font>
  <w:font w:name="宋体">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5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ing">
    <w:name w:val="Line Numbering"/>
    <w:uiPriority w:val="0"/>
    <w:qFormat/>
    <w:rPr/>
  </w:style>
  <w:style w:type="character" w:styleId="InternetLink">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name w:val="索引链接"/>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name w:val="Internet Link36"/>
    <w:qFormat/>
    <w:rPr>
      <w:color w:val="000080"/>
      <w:u w:val="single"/>
    </w:rPr>
  </w:style>
  <w:style w:type="character" w:styleId="LineNumbering36">
    <w:name w:val="Line Numbering36"/>
    <w:qFormat/>
    <w:rPr/>
  </w:style>
  <w:style w:type="character" w:styleId="InternetLink37">
    <w:name w:val="Internet Link37"/>
    <w:qFormat/>
    <w:rPr>
      <w:color w:val="000080"/>
      <w:u w:val="single"/>
    </w:rPr>
  </w:style>
  <w:style w:type="character" w:styleId="InternetLink38">
    <w:name w:val="Internet Link38"/>
    <w:qFormat/>
    <w:rPr>
      <w:color w:val="000080"/>
      <w:u w:val="single"/>
    </w:rPr>
  </w:style>
  <w:style w:type="character" w:styleId="LineNumbering37">
    <w:name w:val="Line Numbering37"/>
    <w:qFormat/>
    <w:rPr/>
  </w:style>
  <w:style w:type="character" w:styleId="InternetLink39">
    <w:name w:val="Internet Link39"/>
    <w:qFormat/>
    <w:rPr>
      <w:color w:val="000080"/>
      <w:u w:val="single"/>
    </w:rPr>
  </w:style>
  <w:style w:type="character" w:styleId="LineNumbering38">
    <w:name w:val="Line Numbering38"/>
    <w:qFormat/>
    <w:rPr/>
  </w:style>
  <w:style w:type="character" w:styleId="InternetLink40">
    <w:name w:val="Internet Link40"/>
    <w:qFormat/>
    <w:rPr>
      <w:color w:val="000080"/>
      <w:u w:val="single"/>
    </w:rPr>
  </w:style>
  <w:style w:type="character" w:styleId="LineNumbering39">
    <w:name w:val="Line Numbering39"/>
    <w:qFormat/>
    <w:rPr/>
  </w:style>
  <w:style w:type="character" w:styleId="InternetLink41">
    <w:name w:val="Internet Link41"/>
    <w:qFormat/>
    <w:rPr>
      <w:color w:val="000080"/>
      <w:u w:val="single"/>
    </w:rPr>
  </w:style>
  <w:style w:type="character" w:styleId="LineNumbering40">
    <w:name w:val="Line Numbering40"/>
    <w:qFormat/>
    <w:rPr/>
  </w:style>
  <w:style w:type="character" w:styleId="InternetLink42">
    <w:name w:val="Internet Link42"/>
    <w:qFormat/>
    <w:rPr>
      <w:color w:val="000080"/>
      <w:u w:val="single"/>
    </w:rPr>
  </w:style>
  <w:style w:type="character" w:styleId="LineNumbering41">
    <w:name w:val="Line Numbering41"/>
    <w:qFormat/>
    <w:rPr/>
  </w:style>
  <w:style w:type="character" w:styleId="InternetLink43">
    <w:name w:val="Internet Link43"/>
    <w:qFormat/>
    <w:rPr>
      <w:color w:val="000080"/>
      <w:u w:val="single"/>
    </w:rPr>
  </w:style>
  <w:style w:type="character" w:styleId="LineNumbering42">
    <w:name w:val="Line Numbering42"/>
    <w:qFormat/>
    <w:rPr/>
  </w:style>
  <w:style w:type="character" w:styleId="InternetLink44">
    <w:name w:val="Internet Link44"/>
    <w:qFormat/>
    <w:rPr>
      <w:color w:val="000080"/>
      <w:u w:val="single"/>
    </w:rPr>
  </w:style>
  <w:style w:type="character" w:styleId="LineNumbering43">
    <w:name w:val="Line Numbering43"/>
    <w:qFormat/>
    <w:rPr/>
  </w:style>
  <w:style w:type="character" w:styleId="Hyperlink">
    <w:name w:val="Hyperlink"/>
    <w:rPr>
      <w:color w:val="000080"/>
      <w:u w:val="single"/>
    </w:rPr>
  </w:style>
  <w:style w:type="character" w:styleId="LineNumber">
    <w:name w:val="line number"/>
    <w:rPr/>
  </w:style>
  <w:style w:type="character" w:styleId="user">
    <w:name w:val="索引链接 (user)"/>
    <w:qFormat/>
    <w:rPr/>
  </w:style>
  <w:style w:type="paragraph" w:styleId="Style13">
    <w:name w:val="标题样式"/>
    <w:basedOn w:val="Normal"/>
    <w:next w:val="BodyText"/>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name w:val="索引"/>
    <w:basedOn w:val="Normal"/>
    <w:qFormat/>
    <w:pPr>
      <w:suppressLineNumbers/>
    </w:pPr>
    <w:rPr>
      <w:rFonts w:cs="Lucida Sans"/>
    </w:rPr>
  </w:style>
  <w:style w:type="paragraph" w:styleId="user1">
    <w:name w:val="标题样式 (user)"/>
    <w:basedOn w:val="Normal"/>
    <w:next w:val="BodyText"/>
    <w:qFormat/>
    <w:pPr>
      <w:keepNext w:val="true"/>
      <w:spacing w:before="240" w:after="120"/>
    </w:pPr>
    <w:rPr>
      <w:rFonts w:ascii="Liberation Sans" w:hAnsi="Liberation Sans" w:eastAsia="Noto Sans CJK SC" w:cs="Lucida Sans"/>
      <w:sz w:val="28"/>
      <w:szCs w:val="28"/>
    </w:rPr>
  </w:style>
  <w:style w:type="paragraph" w:styleId="user2">
    <w:name w:val="索引 (user)"/>
    <w:basedOn w:val="Normal"/>
    <w:qFormat/>
    <w:pPr>
      <w:suppressLineNumbers/>
    </w:pPr>
    <w:rPr>
      <w:rFonts w:cs="Lucida Sans"/>
    </w:rPr>
  </w:style>
  <w:style w:type="paragraph" w:styleId="Style15">
    <w:name w:val="页眉与页脚"/>
    <w:basedOn w:val="Normal"/>
    <w:qFormat/>
    <w:pPr/>
    <w:rPr/>
  </w:style>
  <w:style w:type="paragraph" w:styleId="user3">
    <w:name w:val="页眉与页脚 (user)"/>
    <w:basedOn w:val="Normal"/>
    <w:qFormat/>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955</TotalTime>
  <Application>LibreOffice/25.2.2.2$Linux_X86_64 LibreOffice_project/520$Build-2</Application>
  <AppVersion>15.0000</AppVersion>
  <Pages>29</Pages>
  <Words>37218</Words>
  <Characters>37358</Characters>
  <CharactersWithSpaces>37418</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2025-05-28T20:32:19Z</dcterms:modified>
  <cp:revision>279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