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w:t>
      </w:r>
      <w:r>
        <w:br w:type="page"/>
      </w:r>
    </w:p>
    <w:p>
      <w:pPr>
        <w:pStyle w:val="TOCHeading011ce3ef-f48b-4a8f-82de-039fdd1bc486"/>
        <w:spacing w:before="0" w:after="120"/>
        <w:jc w:val="center"/>
        <w:rPr>
          <w:rStyle w:val="Style12"/>
        </w:rPr>
      </w:pPr>
      <w:r>
        <w:rPr>
          <w:rFonts w:ascii="华文宋体" w:hAnsi="华文宋体" w:eastAsia="华文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2"/>
            </w:rPr>
            <w:instrText xml:space="preserve"> TOC \o "1-3" \u \h</w:instrText>
          </w:r>
          <w:r>
            <w:rPr>
              <w:rStyle w:val="Style12"/>
            </w:rPr>
            <w:fldChar w:fldCharType="separate"/>
          </w:r>
          <w:hyperlink w:anchor="__RefHeading___Toc2308_1773610119">
            <w:r>
              <w:rPr>
                <w:rStyle w:val="Style12"/>
              </w:rPr>
              <w:t>捭阖</w:t>
            </w:r>
            <w:r>
              <w:rPr>
                <w:rStyle w:val="Style12"/>
              </w:rPr>
              <w:tab/>
              <w:t>3</w:t>
            </w:r>
          </w:hyperlink>
        </w:p>
        <w:p>
          <w:pPr>
            <w:pStyle w:val="TOC1"/>
            <w:tabs>
              <w:tab w:val="clear" w:pos="9740"/>
              <w:tab w:val="right" w:pos="9739" w:leader="dot"/>
            </w:tabs>
            <w:rPr/>
          </w:pPr>
          <w:hyperlink w:anchor="__RefHeading___Toc2310_1773610119">
            <w:r>
              <w:rPr>
                <w:rStyle w:val="Style12"/>
              </w:rPr>
              <w:t>反应</w:t>
            </w:r>
            <w:r>
              <w:rPr>
                <w:rStyle w:val="Style12"/>
              </w:rPr>
              <w:tab/>
              <w:t>5</w:t>
            </w:r>
          </w:hyperlink>
        </w:p>
        <w:p>
          <w:pPr>
            <w:pStyle w:val="TOC1"/>
            <w:tabs>
              <w:tab w:val="clear" w:pos="9740"/>
              <w:tab w:val="right" w:pos="9739" w:leader="dot"/>
            </w:tabs>
            <w:rPr/>
          </w:pPr>
          <w:hyperlink w:anchor="__RefHeading___Toc2312_1773610119">
            <w:r>
              <w:rPr>
                <w:rStyle w:val="Style12"/>
              </w:rPr>
              <w:t>内揵</w:t>
            </w:r>
            <w:r>
              <w:rPr>
                <w:rStyle w:val="Style12"/>
              </w:rPr>
              <w:tab/>
              <w:t>6</w:t>
            </w:r>
          </w:hyperlink>
        </w:p>
        <w:p>
          <w:pPr>
            <w:pStyle w:val="TOC1"/>
            <w:tabs>
              <w:tab w:val="clear" w:pos="9740"/>
              <w:tab w:val="right" w:pos="9739" w:leader="dot"/>
            </w:tabs>
            <w:rPr/>
          </w:pPr>
          <w:hyperlink w:anchor="__RefHeading___Toc2314_1773610119">
            <w:r>
              <w:rPr>
                <w:rStyle w:val="Style12"/>
              </w:rPr>
              <w:t>抵巇</w:t>
            </w:r>
            <w:r>
              <w:rPr>
                <w:rStyle w:val="Style12"/>
              </w:rPr>
              <w:tab/>
              <w:t>8</w:t>
            </w:r>
          </w:hyperlink>
        </w:p>
        <w:p>
          <w:pPr>
            <w:pStyle w:val="TOC1"/>
            <w:tabs>
              <w:tab w:val="clear" w:pos="9740"/>
              <w:tab w:val="right" w:pos="9739" w:leader="dot"/>
            </w:tabs>
            <w:rPr/>
          </w:pPr>
          <w:hyperlink w:anchor="__RefHeading___Toc2316_1773610119">
            <w:r>
              <w:rPr>
                <w:rStyle w:val="Style12"/>
              </w:rPr>
              <w:t>飞箝</w:t>
            </w:r>
            <w:r>
              <w:rPr>
                <w:rStyle w:val="Style12"/>
              </w:rPr>
              <w:tab/>
              <w:t>9</w:t>
            </w:r>
          </w:hyperlink>
        </w:p>
        <w:p>
          <w:pPr>
            <w:pStyle w:val="TOC1"/>
            <w:tabs>
              <w:tab w:val="clear" w:pos="9740"/>
              <w:tab w:val="right" w:pos="9739" w:leader="dot"/>
            </w:tabs>
            <w:rPr/>
          </w:pPr>
          <w:hyperlink w:anchor="__RefHeading___Toc2318_1773610119">
            <w:r>
              <w:rPr>
                <w:rStyle w:val="Style12"/>
              </w:rPr>
              <w:t>忤合</w:t>
            </w:r>
            <w:r>
              <w:rPr>
                <w:rStyle w:val="Style12"/>
              </w:rPr>
              <w:tab/>
              <w:t>10</w:t>
            </w:r>
          </w:hyperlink>
        </w:p>
        <w:p>
          <w:pPr>
            <w:pStyle w:val="TOC1"/>
            <w:tabs>
              <w:tab w:val="clear" w:pos="9740"/>
              <w:tab w:val="right" w:pos="9739" w:leader="dot"/>
            </w:tabs>
            <w:rPr/>
          </w:pPr>
          <w:hyperlink w:anchor="__RefHeading___Toc2320_1773610119">
            <w:r>
              <w:rPr>
                <w:rStyle w:val="Style12"/>
              </w:rPr>
              <w:t>揣篇</w:t>
            </w:r>
            <w:r>
              <w:rPr>
                <w:rStyle w:val="Style12"/>
              </w:rPr>
              <w:tab/>
              <w:t>11</w:t>
            </w:r>
          </w:hyperlink>
        </w:p>
        <w:p>
          <w:pPr>
            <w:pStyle w:val="TOC1"/>
            <w:tabs>
              <w:tab w:val="clear" w:pos="9740"/>
              <w:tab w:val="right" w:pos="9739" w:leader="dot"/>
            </w:tabs>
            <w:rPr/>
          </w:pPr>
          <w:hyperlink w:anchor="__RefHeading___Toc2322_1773610119">
            <w:r>
              <w:rPr>
                <w:rStyle w:val="Style12"/>
              </w:rPr>
              <w:t>摩篇</w:t>
            </w:r>
            <w:r>
              <w:rPr>
                <w:rStyle w:val="Style12"/>
              </w:rPr>
              <w:tab/>
              <w:t>13</w:t>
            </w:r>
          </w:hyperlink>
        </w:p>
        <w:p>
          <w:pPr>
            <w:pStyle w:val="TOC1"/>
            <w:tabs>
              <w:tab w:val="clear" w:pos="9740"/>
              <w:tab w:val="right" w:pos="9739" w:leader="dot"/>
            </w:tabs>
            <w:rPr/>
          </w:pPr>
          <w:hyperlink w:anchor="__RefHeading___Toc2324_1773610119">
            <w:r>
              <w:rPr>
                <w:rStyle w:val="Style12"/>
              </w:rPr>
              <w:t>权篇</w:t>
            </w:r>
            <w:r>
              <w:rPr>
                <w:rStyle w:val="Style12"/>
              </w:rPr>
              <w:tab/>
              <w:t>14</w:t>
            </w:r>
          </w:hyperlink>
        </w:p>
        <w:p>
          <w:pPr>
            <w:pStyle w:val="TOC1"/>
            <w:tabs>
              <w:tab w:val="clear" w:pos="9740"/>
              <w:tab w:val="right" w:pos="9739" w:leader="dot"/>
            </w:tabs>
            <w:rPr/>
          </w:pPr>
          <w:hyperlink w:anchor="__RefHeading___Toc2326_1773610119">
            <w:r>
              <w:rPr>
                <w:rStyle w:val="Style12"/>
              </w:rPr>
              <w:t>谋篇</w:t>
            </w:r>
            <w:r>
              <w:rPr>
                <w:rStyle w:val="Style12"/>
              </w:rPr>
              <w:tab/>
              <w:t>16</w:t>
            </w:r>
          </w:hyperlink>
        </w:p>
        <w:p>
          <w:pPr>
            <w:pStyle w:val="TOC1"/>
            <w:tabs>
              <w:tab w:val="clear" w:pos="9740"/>
              <w:tab w:val="right" w:pos="9739" w:leader="dot"/>
            </w:tabs>
            <w:rPr/>
          </w:pPr>
          <w:hyperlink w:anchor="__RefHeading___Toc2328_1773610119">
            <w:r>
              <w:rPr>
                <w:rStyle w:val="Style12"/>
              </w:rPr>
              <w:t>决篇</w:t>
            </w:r>
            <w:r>
              <w:rPr>
                <w:rStyle w:val="Style12"/>
              </w:rPr>
              <w:tab/>
              <w:t>18</w:t>
            </w:r>
          </w:hyperlink>
        </w:p>
        <w:p>
          <w:pPr>
            <w:pStyle w:val="TOC1"/>
            <w:tabs>
              <w:tab w:val="clear" w:pos="9740"/>
              <w:tab w:val="right" w:pos="9739" w:leader="dot"/>
            </w:tabs>
            <w:rPr/>
          </w:pPr>
          <w:hyperlink w:anchor="__RefHeading___Toc2330_1773610119">
            <w:r>
              <w:rPr>
                <w:rStyle w:val="Style12"/>
              </w:rPr>
              <w:t>符言</w:t>
            </w:r>
            <w:r>
              <w:rPr>
                <w:rStyle w:val="Style12"/>
              </w:rPr>
              <w:tab/>
              <w:t>18</w:t>
            </w:r>
          </w:hyperlink>
        </w:p>
        <w:p>
          <w:pPr>
            <w:pStyle w:val="TOC1"/>
            <w:tabs>
              <w:tab w:val="clear" w:pos="9740"/>
              <w:tab w:val="right" w:pos="9739" w:leader="dot"/>
            </w:tabs>
            <w:rPr/>
          </w:pPr>
          <w:hyperlink w:anchor="__RefHeading___Toc2332_1773610119">
            <w:r>
              <w:rPr>
                <w:rStyle w:val="Style12"/>
              </w:rPr>
              <w:t>转丸</w:t>
            </w:r>
            <w:r>
              <w:rPr>
                <w:rStyle w:val="Style12"/>
              </w:rPr>
              <w:tab/>
              <w:t>20</w:t>
            </w:r>
          </w:hyperlink>
        </w:p>
        <w:p>
          <w:pPr>
            <w:pStyle w:val="TOC1"/>
            <w:tabs>
              <w:tab w:val="clear" w:pos="9740"/>
              <w:tab w:val="right" w:pos="9739" w:leader="dot"/>
            </w:tabs>
            <w:rPr/>
          </w:pPr>
          <w:hyperlink w:anchor="__RefHeading___Toc2334_1773610119">
            <w:r>
              <w:rPr>
                <w:rStyle w:val="Style12"/>
              </w:rPr>
              <w:t>却乱</w:t>
            </w:r>
            <w:r>
              <w:rPr>
                <w:rStyle w:val="Style12"/>
              </w:rPr>
              <w:tab/>
              <w:t>21</w:t>
            </w:r>
          </w:hyperlink>
        </w:p>
        <w:p>
          <w:pPr>
            <w:pStyle w:val="TOC1"/>
            <w:tabs>
              <w:tab w:val="clear" w:pos="9740"/>
              <w:tab w:val="right" w:pos="9739" w:leader="dot"/>
            </w:tabs>
            <w:rPr/>
          </w:pPr>
          <w:hyperlink w:anchor="__RefHeading___Toc2336_1773610119">
            <w:r>
              <w:rPr>
                <w:rStyle w:val="Style12"/>
              </w:rPr>
              <w:t>盛神法五龙</w:t>
            </w:r>
            <w:r>
              <w:rPr>
                <w:rStyle w:val="Style12"/>
              </w:rPr>
              <w:tab/>
              <w:t>22</w:t>
            </w:r>
          </w:hyperlink>
        </w:p>
        <w:p>
          <w:pPr>
            <w:pStyle w:val="TOC1"/>
            <w:tabs>
              <w:tab w:val="clear" w:pos="9740"/>
              <w:tab w:val="right" w:pos="9739" w:leader="dot"/>
            </w:tabs>
            <w:rPr/>
          </w:pPr>
          <w:hyperlink w:anchor="__RefHeading___Toc2338_1773610119">
            <w:r>
              <w:rPr>
                <w:rStyle w:val="Style12"/>
              </w:rPr>
              <w:t>养志法灵龟</w:t>
            </w:r>
            <w:r>
              <w:rPr>
                <w:rStyle w:val="Style12"/>
              </w:rPr>
              <w:tab/>
              <w:t>23</w:t>
            </w:r>
          </w:hyperlink>
        </w:p>
        <w:p>
          <w:pPr>
            <w:pStyle w:val="TOC1"/>
            <w:tabs>
              <w:tab w:val="clear" w:pos="9740"/>
              <w:tab w:val="right" w:pos="9739" w:leader="dot"/>
            </w:tabs>
            <w:rPr/>
          </w:pPr>
          <w:hyperlink w:anchor="__RefHeading___Toc2340_1773610119">
            <w:r>
              <w:rPr>
                <w:rStyle w:val="Style12"/>
              </w:rPr>
              <w:t>实意法螣蛇</w:t>
            </w:r>
            <w:r>
              <w:rPr>
                <w:rStyle w:val="Style12"/>
              </w:rPr>
              <w:tab/>
              <w:t>24</w:t>
            </w:r>
          </w:hyperlink>
        </w:p>
        <w:p>
          <w:pPr>
            <w:pStyle w:val="TOC1"/>
            <w:tabs>
              <w:tab w:val="clear" w:pos="9740"/>
              <w:tab w:val="right" w:pos="9739" w:leader="dot"/>
            </w:tabs>
            <w:rPr/>
          </w:pPr>
          <w:hyperlink w:anchor="__RefHeading___Toc2342_1773610119">
            <w:r>
              <w:rPr>
                <w:rStyle w:val="Style12"/>
              </w:rPr>
              <w:t>分威法伏熊</w:t>
            </w:r>
            <w:r>
              <w:rPr>
                <w:rStyle w:val="Style12"/>
              </w:rPr>
              <w:tab/>
              <w:t>25</w:t>
            </w:r>
          </w:hyperlink>
        </w:p>
        <w:p>
          <w:pPr>
            <w:pStyle w:val="TOC1"/>
            <w:tabs>
              <w:tab w:val="clear" w:pos="9740"/>
              <w:tab w:val="right" w:pos="9739" w:leader="dot"/>
            </w:tabs>
            <w:rPr/>
          </w:pPr>
          <w:hyperlink w:anchor="__RefHeading___Toc2344_1773610119">
            <w:r>
              <w:rPr>
                <w:rStyle w:val="Style12"/>
              </w:rPr>
              <w:t>散势法鸷鸟</w:t>
            </w:r>
            <w:r>
              <w:rPr>
                <w:rStyle w:val="Style12"/>
              </w:rPr>
              <w:tab/>
              <w:t>25</w:t>
            </w:r>
          </w:hyperlink>
        </w:p>
        <w:p>
          <w:pPr>
            <w:pStyle w:val="TOC1"/>
            <w:tabs>
              <w:tab w:val="clear" w:pos="9740"/>
              <w:tab w:val="right" w:pos="9739" w:leader="dot"/>
            </w:tabs>
            <w:rPr/>
          </w:pPr>
          <w:hyperlink w:anchor="__RefHeading___Toc2346_1773610119">
            <w:r>
              <w:rPr>
                <w:rStyle w:val="Style12"/>
              </w:rPr>
              <w:t>转圆法猛兽</w:t>
            </w:r>
            <w:r>
              <w:rPr>
                <w:rStyle w:val="Style12"/>
              </w:rPr>
              <w:tab/>
              <w:t>26</w:t>
            </w:r>
          </w:hyperlink>
        </w:p>
        <w:p>
          <w:pPr>
            <w:pStyle w:val="TOC1"/>
            <w:tabs>
              <w:tab w:val="clear" w:pos="9740"/>
              <w:tab w:val="right" w:pos="9739" w:leader="dot"/>
            </w:tabs>
            <w:rPr/>
          </w:pPr>
          <w:hyperlink w:anchor="__RefHeading___Toc2348_1773610119">
            <w:r>
              <w:rPr>
                <w:rStyle w:val="Style12"/>
              </w:rPr>
              <w:t>损兑法灵蓍</w:t>
            </w:r>
            <w:r>
              <w:rPr>
                <w:rStyle w:val="Style12"/>
              </w:rPr>
              <w:tab/>
              <w:t>27</w:t>
            </w:r>
          </w:hyperlink>
        </w:p>
        <w:p>
          <w:pPr>
            <w:pStyle w:val="TOC1"/>
            <w:tabs>
              <w:tab w:val="clear" w:pos="9740"/>
              <w:tab w:val="right" w:pos="9739" w:leader="dot"/>
            </w:tabs>
            <w:rPr/>
          </w:pPr>
          <w:hyperlink w:anchor="__RefHeading___Toc1620_2803666824_%2525E">
            <w:r>
              <w:rPr>
                <w:rStyle w:val="Style12"/>
              </w:rPr>
              <w:t>持枢</w:t>
            </w:r>
            <w:r>
              <w:rPr>
                <w:rStyle w:val="Style12"/>
              </w:rPr>
              <w:tab/>
              <w:t>27</w:t>
            </w:r>
          </w:hyperlink>
        </w:p>
        <w:p>
          <w:pPr>
            <w:pStyle w:val="TOC1"/>
            <w:tabs>
              <w:tab w:val="clear" w:pos="9740"/>
              <w:tab w:val="right" w:pos="9739" w:leader="dot"/>
            </w:tabs>
            <w:rPr/>
          </w:pPr>
          <w:hyperlink w:anchor="__RefHeading___Toc1622_2803666824_%2525E">
            <w:r>
              <w:rPr>
                <w:rStyle w:val="Style12"/>
              </w:rPr>
              <w:t>中经</w:t>
            </w:r>
            <w:r>
              <w:rPr>
                <w:rStyle w:val="Style12"/>
              </w:rPr>
              <w:tab/>
              <w:t>28</w:t>
            </w:r>
          </w:hyperlink>
          <w:r>
            <w:rPr>
              <w:rStyle w:val="Style12"/>
            </w:rPr>
            <w:fldChar w:fldCharType="end"/>
          </w:r>
        </w:p>
      </w:sdtContent>
    </w:sdt>
    <w:p>
      <w:pPr>
        <w:pStyle w:val="TOC1"/>
        <w:tabs>
          <w:tab w:val="right" w:pos="9739" w:leader="dot"/>
          <w:tab w:val="right" w:pos="9740" w:leader="dot"/>
        </w:tabs>
        <w:rPr/>
      </w:pPr>
      <w:r>
        <w:rPr/>
      </w:r>
    </w:p>
    <w:p>
      <w:pPr>
        <w:pStyle w:val="Normal"/>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2308_1773610119"/>
      <w:bookmarkStart w:id="1" w:name="_Toc107271697"/>
      <w:bookmarkStart w:id="2" w:name="_Toc30321428"/>
      <w:bookmarkStart w:id="3" w:name="_Toc47593226"/>
      <w:bookmarkStart w:id="4" w:name="_Toc30321382"/>
      <w:bookmarkStart w:id="5" w:name="_Toc153345581"/>
      <w:bookmarkEnd w:id="0"/>
      <w:r>
        <w:rPr>
          <w:rFonts w:ascii="华文宋体" w:hAnsi="华文宋体" w:eastAsia="华文宋体"/>
          <w:b w:val="false"/>
          <w:bCs w:val="false"/>
          <w:color w:val="000000"/>
        </w:rPr>
        <w:t>捭阖</w:t>
      </w:r>
      <w:bookmarkEnd w:id="1"/>
      <w:bookmarkEnd w:id="2"/>
      <w:bookmarkEnd w:id="3"/>
      <w:bookmarkEnd w:id="4"/>
      <w:bookmarkEnd w:id="5"/>
    </w:p>
    <w:p>
      <w:pPr>
        <w:pStyle w:val="TOC1"/>
        <w:tabs>
          <w:tab w:val="right" w:pos="9739" w:leader="dot"/>
          <w:tab w:val="right" w:pos="9740" w:leader="dot"/>
        </w:tabs>
        <w:ind w:firstLine="48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通过揭示它们的本质属性来给万物命名；他们知道影响事物生存和死亡的关键所在，并筹算万物从开始到终结的发展过程，他们通晓人的心理，通过观察事物变化的征兆，来把握事物发展变化的关键所在。所以圣智之人立身于天下，从古至今，其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万物变化无穷，各有不同表现。或表现为阴，或表现为阳，或表现为柔弱，或表现为刚强，或表现为开放，或表现为封闭，或表现为松弛，或表现为紧张。所以圣智之人始终把握事物发展变化的关键，审慎地观察事物发展变化的先后过程，揣度权衡并考量人的能力，比较其技艺的长短。</w:t>
      </w:r>
    </w:p>
    <w:p>
      <w:pPr>
        <w:pStyle w:val="Normal"/>
        <w:ind w:firstLine="420"/>
        <w:rPr>
          <w:rFonts w:ascii="华文宋体" w:hAnsi="华文宋体" w:eastAsia="华文宋体"/>
        </w:rPr>
      </w:pPr>
      <w:r>
        <w:rPr>
          <w:rFonts w:ascii="华文宋体" w:hAnsi="华文宋体" w:eastAsia="华文宋体"/>
          <w:color w:val="000000"/>
        </w:rPr>
        <w:t>夫贤不肖、智愚、勇怯、</w:t>
      </w:r>
      <w:r>
        <w:rPr>
          <w:rFonts w:ascii="华文宋体" w:hAnsi="华文宋体" w:eastAsia="华文宋体"/>
          <w:b/>
          <w:bCs/>
          <w:color w:val="000000"/>
        </w:rPr>
        <w:t>仁</w:t>
      </w:r>
      <w:r>
        <w:rPr>
          <w:rFonts w:ascii="华文宋体" w:hAnsi="华文宋体" w:eastAsia="华文宋体"/>
          <w:color w:val="7F7F7F"/>
          <w:sz w:val="15"/>
          <w:szCs w:val="15"/>
        </w:rPr>
        <w:t>（仁慈；厚道）</w:t>
      </w:r>
      <w:r>
        <w:rPr>
          <w:rFonts w:ascii="华文宋体" w:hAnsi="华文宋体" w:eastAsia="华文宋体"/>
          <w:b/>
          <w:bCs/>
          <w:color w:val="000000"/>
        </w:rPr>
        <w:t>义</w:t>
      </w:r>
      <w:r>
        <w:rPr>
          <w:rFonts w:ascii="华文宋体" w:hAnsi="华文宋体" w:eastAsia="华文宋体"/>
          <w:color w:val="7F7F7F"/>
          <w:sz w:val="15"/>
          <w:szCs w:val="15"/>
        </w:rPr>
        <w:t>（善；美）</w:t>
      </w:r>
      <w:r>
        <w:rPr>
          <w:rFonts w:ascii="华文宋体" w:hAnsi="华文宋体" w:eastAsia="华文宋体"/>
          <w:color w:val="000000"/>
        </w:rPr>
        <w:t>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（顺应人们的不同秉性）</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pPr>
        <w:pStyle w:val="Normal"/>
        <w:ind w:firstLine="420"/>
        <w:rPr>
          <w:rFonts w:ascii="华文宋体" w:hAnsi="华文宋体" w:eastAsia="华文宋体"/>
          <w:color w:val="000000"/>
        </w:rPr>
      </w:pPr>
      <w:r>
        <w:rPr>
          <w:rFonts w:ascii="华文宋体" w:hAnsi="华文宋体" w:eastAsia="华文宋体"/>
          <w:color w:val="7F7F7F"/>
          <w:sz w:val="15"/>
          <w:szCs w:val="15"/>
        </w:rPr>
        <w:t>这贤良与不肖，智慧与愚笨，勇敢与怯懦，在仁厚美善方面有着差异。根据每个人的秉性，可以捭，也可以阖；可以擢进，也可以黜退；可以轻贱，也可以敬重，要顺应每个人的秉性特点进行管理。详细地确定他有没有真才实学以及其对人是真诚还是虚假，随着他的嗜好和欲望来判断其意志。略微驳斥他的言辞，拨动启发他说出真话然后再加以反对，以求得到其真实情况，重视得到他说话的主旨。</w:t>
      </w:r>
    </w:p>
    <w:p>
      <w:pPr>
        <w:pStyle w:val="Normal"/>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val="false"/>
          <w:bCs w:val="false"/>
          <w:color w:val="000000"/>
        </w:rPr>
        <w:t>有</w:t>
      </w:r>
      <w:r>
        <w:rPr>
          <w:rFonts w:ascii="华文宋体" w:hAnsi="华文宋体" w:eastAsia="华文宋体"/>
          <w:b/>
          <w:color w:val="000000"/>
        </w:rPr>
        <w:t>守</w:t>
      </w:r>
      <w:r>
        <w:rPr>
          <w:rFonts w:ascii="华文宋体" w:hAnsi="华文宋体" w:eastAsia="华文宋体"/>
          <w:color w:val="7F7F7F"/>
          <w:sz w:val="15"/>
          <w:szCs w:val="15"/>
        </w:rPr>
        <w:t>（等待）</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开诚布公，坦然相告；或通过“阖”的方式严加保密，丝毫不露。将真实情况告知给对方是为了取得对方的信任，将真实情况隐藏起来是为了考察对方的诚意。想知道可行不可行，就要详究并弄清楚对方的计谋，以便推究双方的异同之处。双方意见有差异时，是离是合都要等待时机，可以顺从对方先按照他的志向去办（自己则适时而动）。假若想要捭，最重要的是周详；假若想要阖，最重要的是缜密。周详和缜密要求做到密不透风、不被发现，并且要与道（规律）相符合。</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实情。都看清楚了，其权衡轻重后，才为之做出推测。圣智之人因而为之思虑，其中不符合我们的权衡和推测的地方，圣智之人因而只能自行思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捭”，或者通过“捭”向对方传达出信息，或者通过“捭”让对方接收相关的信息；“阖”，或者通过“阖”来获取对方的信息（以静制动），或者通过“阖”来迫使对方离去（拒绝）。捭阖，遵循天地的规律。捭阖，通过变动阴阳四时，用开闭之法使万物化生交替。纵和横，返和出，翻和覆，反与忤，必定经由这个。</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结果吉凶的关键所在。口，是思想的门户；思想，是精神的主导。意志、喜好、思虑、智谋，都是通过口这个门户来传出和传入。所以要闭口，通过捭阖来控制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让人打开心扉，开口说话，这就是阳之道；所谓“阖之”，就是让人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捭阖的规律，通过阴言和阳言去试探对方。跟喜欢阳言的人谈论时以使用涉及上述阳类事物的崇高语言为主；与喜欢阴言的人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运动前行；阴，静止隐藏；阳，运动发展；阴，隐藏收敛。阳返归原始最终成了阴，阴发展到极点反而变为阳。通过阳的方式开展运动的人，靠道德帮助生存；通过阴的方式获得宁静的人，靠表现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 w:name="__RefHeading___Toc2310_1773610119"/>
      <w:bookmarkStart w:id="7" w:name="_Toc30321383"/>
      <w:bookmarkStart w:id="8" w:name="_Toc30321429"/>
      <w:bookmarkStart w:id="9" w:name="_Toc153345582"/>
      <w:bookmarkStart w:id="10" w:name="_Toc859951715"/>
      <w:bookmarkStart w:id="11" w:name="_Toc47593227"/>
      <w:bookmarkEnd w:id="6"/>
      <w:r>
        <w:rPr>
          <w:rFonts w:ascii="华文宋体" w:hAnsi="华文宋体" w:eastAsia="华文宋体"/>
          <w:b w:val="false"/>
          <w:bCs w:val="false"/>
          <w:color w:val="000000"/>
        </w:rPr>
        <w:t>反应</w:t>
      </w:r>
      <w:bookmarkEnd w:id="7"/>
      <w:bookmarkEnd w:id="8"/>
      <w:bookmarkEnd w:id="9"/>
      <w:bookmarkEnd w:id="10"/>
      <w:bookmarkEnd w:id="11"/>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他们回顾过去，再来验证将来；考察历史，再来把握现在；了解对方，再来返照自己。对于动静、虚实的原理，如果不符合于当今的情况，就要反过来在前人的历史经验中探求。任何事物又需要反复探求，才能得到答案，这是圣智之人的思维方式，不可不仔细考察。</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别人侃侃而谈，是动；自己沉默倾听，是静。透过对方的话，听他话中透露的真实想法；话中有前后矛盾或不合情理的地方，通过反驳和追问来探求其情，从其反应中必定能探求出。说话可以模仿，事物可以类比；透过象和比的手法，来观察其后要说的话。“象”就是模仿事物，“比”就是用同类的言辞来做类比。采用象、比手法皆不直说，可以在无形之中获得对方回应。用象、比之词引诱对方说话，如果和现实相符，可以获知对方的实情。其像张开网捕野兽一样，在野兽出没的地方多设一些网，伺机等侯着野兽落网。针对对方使用的方法只要合事理，对方自然会暴说出真情，这就是“钓”人实情的网，应经常持这样的“钓”人之网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如果）其沉默不言或言辞中没有使用类比，就要为之改变谈话方式。用“模仿”的手法来打动对方，是言辞暗合对方内心的想法，等对方显露出真情，进而主导对方。己往彼来，言辞之中有“模仿”和“类比”（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所获皆为实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变化着使用“象”“比”，对方一定会有“反应”的言辞，这时自己再回过头来倾听。想要听对方讲话，自己要先用沉默来逗引他；想让对方膨胀，自己要先收敛；想让抬高对方，自己要先谦下；想从对方那收获利益，自己就要先付出。要想让对方“敞开心扉”而露出实情，就要善于通过“象”和“比”综合使用的办法，来主导对方的言辞。声音相同，彼此就会产生共鸣；双方看法一致，就会心理契合，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（引入动作行为的依据；根据；凭借）</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奠定（做好准备）作为法则。用“反”的方式来探求和查核，观察对方的寄托（安身）。因此使用这种方法的时候，自己需要平心静气地去听取对方的言辞，考察其中的事情，论说万物，辨别事物的胜败、高下、强弱。虽然不是同一事物，但是可以从无关紧要的小事情中来推知有关联的同类事。像深入到人的内心探测人一样，借此估量出其能力，猜度出其意图；而这种猜度就像“符应”那样不会失误，像螣蛇所指祸福不差，像后羿发箭发箭必定命中那样百验不失。</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。其与人也微，其见情也疾。如阴与阳，如圆与方。未见形，圆以道之；既见形，方以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自己暴露给对方的微乎其微，而探察对方所显露的情况却又快又准。无论用于阴或阳的情况，圆或方的事物，都可以得心应手。在对方形迹未显前，就用圆通的方式来引导对方说出实情；在对方形迹已显后，不妨用方正（已定的原则）的方式来对待对方。作为君主而言，无论提升还是罢黜属下，都可以用这种方式去掌握对方。假如事先没有原则，不能确定方法，就无法驾驭对方。做事不先准备，就是忽略了得情的规律。先确定原则和方法，再去管理对方，所实施策略不露形迹，让对方摸不透、抓不着我们的门路，这样的统治者或管理者可称为天神（那般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2" w:name="__RefHeading___Toc2312_1773610119"/>
      <w:bookmarkStart w:id="13" w:name="_Toc30321384"/>
      <w:bookmarkStart w:id="14" w:name="_Toc1644679059"/>
      <w:bookmarkStart w:id="15" w:name="_Toc30321430"/>
      <w:bookmarkStart w:id="16" w:name="_Toc47593228"/>
      <w:bookmarkStart w:id="17" w:name="_Toc153345583"/>
      <w:bookmarkEnd w:id="12"/>
      <w:r>
        <w:rPr>
          <w:rFonts w:ascii="华文宋体" w:hAnsi="华文宋体" w:eastAsia="华文宋体"/>
          <w:b w:val="false"/>
          <w:bCs w:val="false"/>
          <w:color w:val="000000"/>
        </w:rPr>
        <w:t>内揵</w:t>
      </w:r>
      <w:bookmarkEnd w:id="13"/>
      <w:bookmarkEnd w:id="14"/>
      <w:bookmarkEnd w:id="15"/>
      <w:bookmarkEnd w:id="16"/>
      <w:bookmarkEnd w:id="17"/>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8" w:name="__RefHeading___Toc2314_1773610119"/>
      <w:bookmarkStart w:id="19" w:name="_Toc1557920471"/>
      <w:bookmarkStart w:id="20" w:name="_Toc153345584"/>
      <w:bookmarkStart w:id="21" w:name="_Toc47593229"/>
      <w:bookmarkStart w:id="22" w:name="_Toc30321385"/>
      <w:bookmarkStart w:id="23" w:name="_Toc30321431"/>
      <w:bookmarkEnd w:id="18"/>
      <w:r>
        <w:rPr>
          <w:rFonts w:ascii="华文宋体" w:hAnsi="华文宋体" w:eastAsia="华文宋体"/>
          <w:b w:val="false"/>
          <w:bCs w:val="false"/>
          <w:color w:val="000000"/>
        </w:rPr>
        <w:t>抵巇</w:t>
      </w:r>
      <w:bookmarkEnd w:id="19"/>
      <w:bookmarkEnd w:id="20"/>
      <w:bookmarkEnd w:id="21"/>
      <w:bookmarkEnd w:id="22"/>
      <w:bookmarkEnd w:id="23"/>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通过抵消微小的缝隙来止住分裂，是对规律和方法的运用。</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朝堂之上没有贤明的君主，公侯缺乏道德约束。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缝隙。如果乱到不可以治理，就采用抵消的方式使其崩溃，然后重建一个新的秩序。或以抵消的方法达到弥补缝隙的目的，或以抵消的方法达到取而代之的目的；或通过抵消使其恢复原状，或通过抵消将其颠覆重塑。五帝时代的政治，是以抵消来填塞缝隙；三王时代的治理，是以抵消来得到天下。诸侯之间互相征伐，其次数之多已无法统计；当此（动乱）之时，能运用抵消是为上策。</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4" w:name="__RefHeading___Toc2316_1773610119"/>
      <w:bookmarkStart w:id="25" w:name="_Toc153345585"/>
      <w:bookmarkStart w:id="26" w:name="_Toc47593230"/>
      <w:bookmarkStart w:id="27" w:name="_Toc30321386"/>
      <w:bookmarkStart w:id="28" w:name="_Toc264642135"/>
      <w:bookmarkStart w:id="29" w:name="_Toc30321432"/>
      <w:bookmarkEnd w:id="24"/>
      <w:r>
        <w:rPr>
          <w:rFonts w:ascii="华文宋体" w:hAnsi="华文宋体" w:eastAsia="华文宋体"/>
          <w:b w:val="false"/>
          <w:bCs w:val="false"/>
          <w:color w:val="000000"/>
        </w:rPr>
        <w:t>飞箝</w:t>
      </w:r>
      <w:bookmarkEnd w:id="25"/>
      <w:bookmarkEnd w:id="26"/>
      <w:bookmarkEnd w:id="27"/>
      <w:bookmarkEnd w:id="28"/>
      <w:bookmarkEnd w:id="29"/>
    </w:p>
    <w:p>
      <w:pPr>
        <w:pStyle w:val="Normal"/>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之辞，飞而箝之。钩箝之语，其说辞也，乍同乍异。其不可善者，或先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引用能</w:t>
      </w:r>
      <w:bookmarkStart w:id="30" w:name="_Hlk180156783"/>
      <w:r>
        <w:rPr>
          <w:rFonts w:ascii="华文宋体" w:hAnsi="华文宋体" w:eastAsia="华文宋体"/>
          <w:color w:val="7F7F7F"/>
          <w:sz w:val="15"/>
          <w:szCs w:val="15"/>
        </w:rPr>
        <w:t>钩引</w:t>
      </w:r>
      <w:bookmarkEnd w:id="30"/>
      <w:r>
        <w:rPr>
          <w:rFonts w:ascii="华文宋体" w:hAnsi="华文宋体" w:eastAsia="华文宋体"/>
          <w:color w:val="7F7F7F"/>
          <w:sz w:val="15"/>
          <w:szCs w:val="15"/>
        </w:rPr>
        <w:t>人说出实情的言辞，通过恭维来箝制他们。使用钩箝的话，这个说辞呢，要忽而表示认同，忽而表示反对（以便了解对方的真实意图）。那些以钩箝之术仍没法控制的对手，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31" w:name="_Hlk180155113"/>
      <w:r>
        <w:rPr>
          <w:rFonts w:ascii="华文宋体" w:hAnsi="华文宋体" w:eastAsia="华文宋体"/>
          <w:color w:val="7F7F7F"/>
          <w:sz w:val="15"/>
          <w:szCs w:val="15"/>
        </w:rPr>
        <w:t>对人使用飞箝之术时</w:t>
      </w:r>
      <w:bookmarkEnd w:id="31"/>
      <w:r>
        <w:rPr>
          <w:rFonts w:ascii="华文宋体" w:hAnsi="华文宋体" w:eastAsia="华文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2" w:name="__RefHeading___Toc2318_1773610119"/>
      <w:bookmarkStart w:id="33" w:name="_Toc47593231"/>
      <w:bookmarkStart w:id="34" w:name="_Toc1452349820"/>
      <w:bookmarkStart w:id="35" w:name="_Toc30321433"/>
      <w:bookmarkStart w:id="36" w:name="_Toc153345586"/>
      <w:bookmarkStart w:id="37" w:name="_Toc30321387"/>
      <w:bookmarkEnd w:id="32"/>
      <w:r>
        <w:rPr>
          <w:rFonts w:ascii="华文宋体" w:hAnsi="华文宋体" w:eastAsia="华文宋体"/>
          <w:b w:val="false"/>
          <w:bCs w:val="false"/>
          <w:color w:val="000000"/>
        </w:rPr>
        <w:t>忤合</w:t>
      </w:r>
      <w:bookmarkEnd w:id="33"/>
      <w:bookmarkEnd w:id="34"/>
      <w:bookmarkEnd w:id="35"/>
      <w:bookmarkEnd w:id="36"/>
      <w:bookmarkEnd w:id="37"/>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olor w:val="7F7F7F"/>
          <w:sz w:val="15"/>
          <w:szCs w:val="15"/>
        </w:rPr>
        <w:t>（对的，正确的）</w:t>
      </w:r>
      <w:r>
        <w:rPr>
          <w:rFonts w:ascii="华文宋体" w:hAnsi="华文宋体" w:eastAsia="华文宋体"/>
          <w:color w:val="000000"/>
        </w:rPr>
        <w:t>，忤于彼；忤于此，反于彼，其术也。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长久不变的崇尚（对象），事情没有长久不变的效法（对象）。圣智之人没有恒久交好的，没有不交好的；没有所有都听从的，没有不听从的。假如事情必然成功，而且又合于我们的计策谋划，就应该以之作为主要交好对象。合乎那个就要背离这个；计策谋划不可能两头尽忠，一定会有</w:t>
      </w:r>
      <w:bookmarkStart w:id="38" w:name="_Hlk180155565"/>
      <w:r>
        <w:rPr>
          <w:rFonts w:ascii="华文宋体" w:hAnsi="华文宋体" w:eastAsia="华文宋体"/>
          <w:color w:val="7F7F7F"/>
          <w:sz w:val="15"/>
          <w:szCs w:val="15"/>
        </w:rPr>
        <w:t>掉转</w:t>
      </w:r>
      <w:bookmarkEnd w:id="38"/>
      <w:r>
        <w:rPr>
          <w:rFonts w:ascii="华文宋体" w:hAnsi="华文宋体" w:eastAsia="华文宋体"/>
          <w:color w:val="7F7F7F"/>
          <w:sz w:val="15"/>
          <w:szCs w:val="15"/>
        </w:rPr>
        <w:t>和忤逆的情况。转向正确的，就要忤逆那个；忤逆这个，就要转向那个，这就是忤合之术。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谋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容纳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9" w:name="__RefHeading___Toc2320_1773610119"/>
      <w:bookmarkStart w:id="40" w:name="_Toc30321388"/>
      <w:bookmarkStart w:id="41" w:name="_Toc1401013603"/>
      <w:bookmarkStart w:id="42" w:name="_Toc153345587"/>
      <w:bookmarkStart w:id="43" w:name="_Toc47593232"/>
      <w:bookmarkStart w:id="44" w:name="_Toc30321434"/>
      <w:bookmarkEnd w:id="39"/>
      <w:r>
        <w:rPr>
          <w:rFonts w:ascii="华文宋体" w:hAnsi="华文宋体" w:eastAsia="华文宋体"/>
          <w:b w:val="false"/>
          <w:bCs w:val="false"/>
          <w:color w:val="000000"/>
        </w:rPr>
        <w:t>揣篇</w:t>
      </w:r>
      <w:bookmarkEnd w:id="40"/>
      <w:bookmarkEnd w:id="41"/>
      <w:bookmarkEnd w:id="42"/>
      <w:bookmarkEnd w:id="43"/>
      <w:bookmarkEnd w:id="44"/>
    </w:p>
    <w:p>
      <w:pPr>
        <w:pStyle w:val="Normal"/>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量诸侯的真实情况。权衡形势时不能做到周密详细，就不知道哪个诸侯国强大、哪个诸侯国弱小、哪个诸侯国不重要、哪个诸侯国重要；揣量诸侯的真实情况时不能做到周密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量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权衡估量国家的各方面情况。游说诸侯国的君主，则应当周密详细地揣量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5" w:name="__RefHeading___Toc2322_1773610119"/>
      <w:bookmarkStart w:id="46" w:name="_Toc153345588"/>
      <w:bookmarkStart w:id="47" w:name="_Toc30321435"/>
      <w:bookmarkStart w:id="48" w:name="_Toc47593233"/>
      <w:bookmarkStart w:id="49" w:name="_Toc30321389"/>
      <w:bookmarkStart w:id="50" w:name="_Toc710633081"/>
      <w:bookmarkEnd w:id="45"/>
      <w:r>
        <w:rPr>
          <w:rFonts w:ascii="华文宋体" w:hAnsi="华文宋体" w:eastAsia="华文宋体"/>
          <w:b w:val="false"/>
          <w:bCs w:val="false"/>
          <w:color w:val="000000"/>
        </w:rPr>
        <w:t>摩篇</w:t>
      </w:r>
      <w:bookmarkEnd w:id="46"/>
      <w:bookmarkEnd w:id="47"/>
      <w:bookmarkEnd w:id="48"/>
      <w:bookmarkEnd w:id="49"/>
      <w:bookmarkEnd w:id="50"/>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的方法。仔细观察与内心活动相符合的外在反应，是揣情的主旨。运用摩有一定的规律，其规律就是必须隐密地进行（而不被人察觉）。暗地里对人实施摩术，顺着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卑是为了迎合对方。所以圣智之人独自使用的这些方法，普通人也都有在使用，然而没有成功的，其原因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说出谋划策最困难的是考虑周到严密，游说对方最困难的是让对方接受主张，做事情最困难的是确保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1" w:name="__RefHeading___Toc2324_1773610119"/>
      <w:bookmarkStart w:id="52" w:name="_Toc153345589"/>
      <w:bookmarkStart w:id="53" w:name="_Toc30321436"/>
      <w:bookmarkStart w:id="54" w:name="_Toc30321390"/>
      <w:bookmarkStart w:id="55" w:name="_Toc585797414"/>
      <w:bookmarkStart w:id="56" w:name="_Toc47593234"/>
      <w:bookmarkEnd w:id="51"/>
      <w:r>
        <w:rPr>
          <w:rFonts w:ascii="华文宋体" w:hAnsi="华文宋体" w:eastAsia="华文宋体"/>
          <w:b w:val="false"/>
          <w:bCs w:val="false"/>
          <w:color w:val="000000"/>
        </w:rPr>
        <w:t>权篇</w:t>
      </w:r>
      <w:bookmarkEnd w:id="52"/>
      <w:bookmarkEnd w:id="53"/>
      <w:bookmarkEnd w:id="54"/>
      <w:bookmarkEnd w:id="55"/>
      <w:bookmarkEnd w:id="56"/>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val="false"/>
          <w:bCs w:val="false"/>
          <w:color w:val="000000"/>
        </w:rPr>
        <w:t>精</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行动。所以游说智慧的人要靠渊博的知识，游说学识渊博的人要靠能言善辩，游说能言善辩的人要善于抓住要点，游说达官贵人要围绕权势来进行，游说富人时要以尊重的态度，游说贫穷的人要从利益方面入手，游说卑贱的人要态度谦和，游说勇敢的人要果敢有力，游说愚蠢的人要靠尖锐（十分明确，毫不含糊）的言辞。这是游说他人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智慧的人谈话，可以使他明白这些道理；与不智慧的人谈话，就要把这些道理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7" w:name="__RefHeading___Toc2326_1773610119"/>
      <w:bookmarkStart w:id="58" w:name="_Toc30321437"/>
      <w:bookmarkStart w:id="59" w:name="_Toc30321391"/>
      <w:bookmarkStart w:id="60" w:name="_Toc47593235"/>
      <w:bookmarkStart w:id="61" w:name="_Toc1911504720"/>
      <w:bookmarkStart w:id="62" w:name="_Toc153345590"/>
      <w:bookmarkEnd w:id="57"/>
      <w:r>
        <w:rPr>
          <w:rFonts w:ascii="华文宋体" w:hAnsi="华文宋体" w:eastAsia="华文宋体"/>
          <w:b w:val="false"/>
          <w:bCs w:val="false"/>
          <w:color w:val="000000"/>
        </w:rPr>
        <w:t>谋篇</w:t>
      </w:r>
      <w:bookmarkEnd w:id="58"/>
      <w:bookmarkEnd w:id="59"/>
      <w:bookmarkEnd w:id="60"/>
      <w:bookmarkEnd w:id="61"/>
      <w:bookmarkEnd w:id="62"/>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个原则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w:t>
      </w:r>
      <w:r>
        <w:rPr>
          <w:rFonts w:ascii="华文宋体" w:hAnsi="华文宋体" w:eastAsia="华文宋体"/>
          <w:b/>
          <w:bCs/>
          <w:color w:val="000000"/>
        </w:rPr>
        <w:t>数</w:t>
      </w:r>
      <w:r>
        <w:rPr>
          <w:rFonts w:ascii="华文宋体" w:hAnsi="华文宋体" w:cs="Lucida Sans" w:eastAsia="华文宋体"/>
          <w:color w:val="7F7F7F"/>
          <w:kern w:val="2"/>
          <w:sz w:val="15"/>
          <w:szCs w:val="15"/>
          <w:lang w:val="en-US" w:eastAsia="zh-CN" w:bidi="hi-IN"/>
        </w:rPr>
        <w:t>（道数，方法）</w:t>
      </w:r>
      <w:r>
        <w:rPr>
          <w:rFonts w:ascii="华文宋体" w:hAnsi="华文宋体" w:eastAsia="华文宋体"/>
          <w:color w:val="000000"/>
        </w:rPr>
        <w:t>，明于理，不可欺以不诚，可示以道理，可使立功，是三才也。故愚者易蔽也，不肖者易惧也，贪者易诱也，是因事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有仁德的人不看重财货，不能用利益去诱惑他，可以让他贡献出财物；勇敢的人不畏惧危难，不能用祸患去恐吓他，可以让他去据守危险之地；智者通达于道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全他；要顺着对方所憎恶的事情来为他谋划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计谋的使用，公开进行不如在私下里谋划，私下里谋划不如结成死党，结成死党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无为（在没有违反自然规律的前提下去作为）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就要用在一般人不能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（处理事情的办法、打算）</w:t>
      </w:r>
      <w:r>
        <w:rPr>
          <w:rFonts w:ascii="华文宋体" w:hAnsi="华文宋体" w:eastAsia="华文宋体"/>
          <w:b/>
          <w:bCs/>
          <w:color w:val="000000"/>
        </w:rPr>
        <w:t>达</w:t>
      </w:r>
      <w:r>
        <w:rPr>
          <w:rFonts w:ascii="华文宋体" w:hAnsi="华文宋体" w:eastAsia="华文宋体"/>
          <w:color w:val="7F7F7F"/>
          <w:sz w:val="15"/>
          <w:szCs w:val="15"/>
        </w:rPr>
        <w:t>（达，通也）</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w:t>
      </w:r>
      <w:r>
        <w:rPr>
          <w:rFonts w:ascii="华文宋体" w:hAnsi="华文宋体" w:eastAsia="华文宋体"/>
          <w:b/>
          <w:bCs/>
          <w:color w:val="000000"/>
        </w:rPr>
        <w:t>语</w:t>
      </w:r>
      <w:r>
        <w:rPr>
          <w:rFonts w:ascii="华文宋体" w:hAnsi="华文宋体" w:cs="Lucida Sans" w:eastAsia="华文宋体"/>
          <w:color w:val="7F7F7F"/>
          <w:kern w:val="2"/>
          <w:sz w:val="15"/>
          <w:szCs w:val="15"/>
          <w:lang w:val="en-US" w:eastAsia="zh-CN" w:bidi="hi-IN"/>
        </w:rPr>
        <w:t>（语，论也）</w:t>
      </w:r>
      <w:r>
        <w:rPr>
          <w:rFonts w:ascii="华文宋体" w:hAnsi="华文宋体" w:eastAsia="华文宋体"/>
          <w:color w:val="000000"/>
        </w:rPr>
        <w:t>。</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w:t>
      </w:r>
      <w:r>
        <w:rPr>
          <w:rFonts w:eastAsia="华文宋体" w:ascii="华文宋体" w:hAnsi="华文宋体"/>
          <w:color w:val="7F7F7F"/>
          <w:sz w:val="15"/>
          <w:szCs w:val="15"/>
        </w:rPr>
        <w:t>1</w:t>
      </w:r>
      <w:r>
        <w:rPr>
          <w:rFonts w:ascii="华文宋体" w:hAnsi="华文宋体" w:eastAsia="华文宋体"/>
          <w:color w:val="7F7F7F"/>
          <w:sz w:val="15"/>
          <w:szCs w:val="15"/>
        </w:rPr>
        <w:t>、通“够”，达到，及。</w:t>
      </w:r>
      <w:r>
        <w:rPr>
          <w:rFonts w:eastAsia="华文宋体" w:ascii="华文宋体" w:hAnsi="华文宋体"/>
          <w:color w:val="7F7F7F"/>
          <w:sz w:val="15"/>
          <w:szCs w:val="15"/>
        </w:rPr>
        <w:t>2</w:t>
      </w:r>
      <w:r>
        <w:rPr>
          <w:rFonts w:ascii="华文宋体" w:hAnsi="华文宋体" w:eastAsia="华文宋体"/>
          <w:color w:val="7F7F7F"/>
          <w:sz w:val="15"/>
          <w:szCs w:val="15"/>
        </w:rPr>
        <w:t>、目标，目的）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（运用谋略）不仅要求忠信、仁义，（还要求）中正罢了；处理事情的办法通达于这里面的意思，则可以与他谈论（谋略）。遵循并且能接受这个，则可以达到让远近的人都受到劝导的目的。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3" w:name="__RefHeading___Toc2328_1773610119"/>
      <w:bookmarkStart w:id="64" w:name="_Toc662898066"/>
      <w:bookmarkStart w:id="65" w:name="_Toc153345591"/>
      <w:bookmarkStart w:id="66" w:name="_Toc30321392"/>
      <w:bookmarkStart w:id="67" w:name="_Toc30321438"/>
      <w:bookmarkStart w:id="68" w:name="_Toc47593236"/>
      <w:bookmarkEnd w:id="63"/>
      <w:r>
        <w:rPr>
          <w:rFonts w:ascii="华文宋体" w:hAnsi="华文宋体" w:eastAsia="华文宋体"/>
          <w:b w:val="false"/>
          <w:bCs w:val="false"/>
          <w:color w:val="000000"/>
        </w:rPr>
        <w:t>决篇</w:t>
      </w:r>
      <w:bookmarkEnd w:id="64"/>
      <w:bookmarkEnd w:id="65"/>
      <w:bookmarkEnd w:id="66"/>
      <w:bookmarkEnd w:id="67"/>
      <w:bookmarkEnd w:id="68"/>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据对方心中的疑虑；好的决策给人带来幸福，不好的决策给人带来祸患。善决策者一定要诱导对方讲出自己的所思所想及一切真实情况，最终使我们行动起来时没有任何迷惑和理解偏差。决策要能给对方带来利益，一旦去掉这种利益他就不会接受，并会惊异于当初为什么要托付你来进行决策。如同本来是有利又良好的决策，对于这种良好的利益你却把它隐藏在表面上对他不好的形式中，那么他也不会接受，并会导致他疏远你。所以替人决策有使对方失去利益的，有使对方遭受苦难和伤害的，都是决策失误的表现。</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（按、依）</w:t>
      </w:r>
      <w:r>
        <w:rPr>
          <w:rFonts w:ascii="华文宋体" w:hAnsi="华文宋体" w:eastAsia="华文宋体"/>
          <w:b/>
          <w:bCs/>
          <w:color w:val="000000"/>
        </w:rPr>
        <w:t>正</w:t>
      </w:r>
      <w:r>
        <w:rPr>
          <w:rFonts w:ascii="华文宋体" w:hAnsi="华文宋体" w:eastAsia="华文宋体"/>
          <w:color w:val="7F7F7F"/>
          <w:sz w:val="15"/>
          <w:szCs w:val="15"/>
        </w:rPr>
        <w:t>（正直；公正坦率）</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9" w:name="__RefHeading___Toc2330_1773610119"/>
      <w:bookmarkStart w:id="70" w:name="_Toc1459315182"/>
      <w:bookmarkStart w:id="71" w:name="_Toc30321439"/>
      <w:bookmarkStart w:id="72" w:name="_Toc47593237"/>
      <w:bookmarkStart w:id="73" w:name="_Toc153345592"/>
      <w:bookmarkStart w:id="74" w:name="_Toc30321393"/>
      <w:bookmarkEnd w:id="69"/>
      <w:r>
        <w:rPr>
          <w:rFonts w:ascii="华文宋体" w:hAnsi="华文宋体" w:eastAsia="华文宋体"/>
          <w:b w:val="false"/>
          <w:bCs w:val="false"/>
          <w:color w:val="000000"/>
        </w:rPr>
        <w:t>符言</w:t>
      </w:r>
      <w:bookmarkEnd w:id="70"/>
      <w:bookmarkEnd w:id="71"/>
      <w:bookmarkEnd w:id="72"/>
      <w:bookmarkEnd w:id="73"/>
      <w:bookmarkEnd w:id="74"/>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val="false"/>
          <w:bCs w:val="false"/>
          <w:color w:val="000000"/>
        </w:rPr>
        <w:t>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安详、从容、端正、沉静，柔和有礼且重视安定自身，和善地与人交往并且不同他人相争，做到虚心、志向平和，对待事情能够中正。以上帮助君主居君位。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w:t>
      </w:r>
      <w:r>
        <w:rPr>
          <w:rFonts w:ascii="华文宋体" w:hAnsi="华文宋体" w:eastAsia="华文宋体"/>
          <w:color w:val="7F7F7F"/>
          <w:sz w:val="15"/>
          <w:szCs w:val="15"/>
        </w:rPr>
        <w:t>（五，五行也）</w:t>
      </w:r>
      <w:r>
        <w:rPr>
          <w:rFonts w:ascii="华文宋体" w:hAnsi="华文宋体" w:eastAsia="华文宋体"/>
          <w:color w:val="000000"/>
        </w:rPr>
        <w:t>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（事物的规律；道理）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（善行；仁爱；仁政）</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75" w:name="_GoBack_副本_1"/>
      <w:bookmarkStart w:id="76" w:name="_GoBack_副本_1"/>
      <w:bookmarkEnd w:id="76"/>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77" w:name="__RefHeading___Toc2332_1773610119"/>
      <w:bookmarkStart w:id="78" w:name="_Toc1194849932"/>
      <w:bookmarkStart w:id="79" w:name="_Toc153345593"/>
      <w:bookmarkStart w:id="80" w:name="_Toc47593238"/>
      <w:bookmarkStart w:id="81" w:name="_Toc30321394"/>
      <w:bookmarkStart w:id="82" w:name="_Toc30321440"/>
      <w:bookmarkEnd w:id="77"/>
      <w:r>
        <w:rPr>
          <w:rFonts w:ascii="华文宋体" w:hAnsi="华文宋体" w:eastAsia="华文宋体"/>
          <w:b w:val="false"/>
          <w:bCs w:val="false"/>
          <w:color w:val="000000"/>
        </w:rPr>
        <w:t>转丸</w:t>
      </w:r>
      <w:bookmarkEnd w:id="78"/>
      <w:bookmarkEnd w:id="79"/>
      <w:bookmarkEnd w:id="80"/>
      <w:bookmarkEnd w:id="81"/>
      <w:bookmarkEnd w:id="82"/>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（聪慧灵巧）</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83" w:name="_Hlk180865361"/>
      <w:r>
        <w:rPr>
          <w:rFonts w:ascii="华文宋体" w:hAnsi="华文宋体" w:eastAsia="华文宋体"/>
        </w:rPr>
        <w:t>戳</w:t>
      </w:r>
      <w:bookmarkEnd w:id="83"/>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（成就）</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w:t>
      </w:r>
      <w:r>
        <w:rPr>
          <w:rFonts w:ascii="华文宋体" w:hAnsi="华文宋体" w:eastAsia="华文宋体"/>
          <w:b/>
          <w:bCs/>
        </w:rPr>
        <w:t>而</w:t>
      </w:r>
      <w:r>
        <w:rPr>
          <w:rFonts w:ascii="华文宋体" w:hAnsi="华文宋体" w:cs="Lucida Sans" w:eastAsia="华文宋体"/>
          <w:color w:val="7F7F7F"/>
          <w:kern w:val="2"/>
          <w:sz w:val="15"/>
          <w:szCs w:val="13"/>
          <w:lang w:val="en-US" w:eastAsia="zh-CN" w:bidi="hi-IN"/>
        </w:rPr>
        <w:t>（能、可以）</w:t>
      </w:r>
      <w:r>
        <w:rPr>
          <w:rFonts w:ascii="华文宋体" w:hAnsi="华文宋体" w:eastAsia="华文宋体"/>
        </w:rPr>
        <w:t>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机智巧妙地转化和改变，要旨在微弱地徐图之。强和弱互相衬托着显现出来，随着时机而行动，合宜地进行，转换于形势的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阴阳丸转，损益的改变，顺应（规律）转化作为运用。</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84" w:name="__RefHeading___Toc2334_1773610119"/>
      <w:bookmarkStart w:id="85" w:name="_Toc153345594"/>
      <w:bookmarkStart w:id="86" w:name="_Toc30321395"/>
      <w:bookmarkStart w:id="87" w:name="_Toc1178546249"/>
      <w:bookmarkStart w:id="88" w:name="_Toc47593239"/>
      <w:bookmarkStart w:id="89" w:name="_Toc30321441"/>
      <w:bookmarkEnd w:id="84"/>
      <w:r>
        <w:rPr>
          <w:rFonts w:ascii="华文宋体" w:hAnsi="华文宋体" w:eastAsia="华文宋体"/>
          <w:b w:val="false"/>
          <w:bCs w:val="false"/>
          <w:color w:val="000000"/>
        </w:rPr>
        <w:t>却乱</w:t>
      </w:r>
      <w:bookmarkEnd w:id="85"/>
      <w:bookmarkEnd w:id="86"/>
      <w:bookmarkEnd w:id="87"/>
      <w:bookmarkEnd w:id="88"/>
      <w:bookmarkEnd w:id="89"/>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所谓乱，就是失去条理，诸事颠倒，毁了形势困住了自身。却，就是消解约束，化解并消融阻塞，急迫之时的运用。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w:t>
      </w:r>
      <w:r>
        <w:rPr>
          <w:rFonts w:ascii="华文宋体" w:hAnsi="华文宋体" w:eastAsia="华文宋体"/>
          <w:b/>
          <w:bCs/>
          <w:color w:val="000000"/>
        </w:rPr>
        <w:t>而</w:t>
      </w:r>
      <w:r>
        <w:rPr>
          <w:rFonts w:ascii="华文宋体" w:hAnsi="华文宋体" w:cs="Lucida Sans" w:eastAsia="华文宋体"/>
          <w:color w:val="7F7F7F"/>
          <w:kern w:val="2"/>
          <w:sz w:val="15"/>
          <w:szCs w:val="13"/>
          <w:lang w:val="en-US" w:eastAsia="zh-CN" w:bidi="hi-IN"/>
        </w:rPr>
        <w:t>（则，就）</w:t>
      </w:r>
      <w:r>
        <w:rPr>
          <w:rFonts w:ascii="华文宋体" w:hAnsi="华文宋体" w:eastAsia="华文宋体"/>
          <w:color w:val="000000"/>
        </w:rPr>
        <w:t>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w:t>
      </w:r>
      <w:r>
        <w:rPr>
          <w:rFonts w:ascii="华文宋体" w:hAnsi="华文宋体" w:eastAsia="华文宋体"/>
          <w:b/>
          <w:bCs/>
          <w:color w:val="000000"/>
        </w:rPr>
        <w:t>回缓</w:t>
      </w:r>
      <w:r>
        <w:rPr>
          <w:rFonts w:ascii="华文宋体" w:hAnsi="华文宋体" w:cs="Lucida Sans" w:eastAsia="华文宋体"/>
          <w:color w:val="7F7F7F"/>
          <w:kern w:val="2"/>
          <w:sz w:val="15"/>
          <w:szCs w:val="13"/>
          <w:lang w:val="en-US" w:eastAsia="zh-CN" w:bidi="hi-IN"/>
        </w:rPr>
        <w:t>（情况由紧张转为缓和）</w:t>
      </w:r>
      <w:r>
        <w:rPr>
          <w:rFonts w:ascii="华文宋体" w:hAnsi="华文宋体" w:eastAsia="华文宋体"/>
          <w:color w:val="000000"/>
        </w:rPr>
        <w:t>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0" w:name="__RefHeading___Toc2336_1773610119"/>
      <w:bookmarkStart w:id="91" w:name="_Toc47593242"/>
      <w:bookmarkStart w:id="92" w:name="_Toc153345597"/>
      <w:bookmarkStart w:id="93" w:name="_Toc715452631"/>
      <w:bookmarkStart w:id="94" w:name="_Toc30321442"/>
      <w:bookmarkStart w:id="95" w:name="_Toc30321396"/>
      <w:bookmarkEnd w:id="90"/>
      <w:r>
        <w:rPr>
          <w:rFonts w:ascii="华文宋体" w:hAnsi="华文宋体" w:eastAsia="华文宋体"/>
          <w:b w:val="false"/>
          <w:bCs w:val="false"/>
          <w:color w:val="000000"/>
        </w:rPr>
        <w:t>盛神法五龙</w:t>
      </w:r>
      <w:bookmarkEnd w:id="91"/>
      <w:bookmarkEnd w:id="92"/>
      <w:bookmarkEnd w:id="93"/>
      <w:bookmarkEnd w:id="94"/>
      <w:bookmarkEnd w:id="95"/>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（指五脏所化生的情志活动，即喜、怒、忧、悲、恐。《素问</w:t>
      </w:r>
      <w:r>
        <w:rPr>
          <w:rFonts w:eastAsia="华文宋体" w:ascii="华文宋体" w:hAnsi="华文宋体"/>
          <w:color w:val="7F7F7F"/>
          <w:sz w:val="15"/>
          <w:szCs w:val="13"/>
        </w:rPr>
        <w:t>·</w:t>
      </w:r>
      <w:r>
        <w:rPr>
          <w:rFonts w:ascii="华文宋体" w:hAnsi="华文宋体" w:eastAsia="华文宋体"/>
          <w:color w:val="7F7F7F"/>
          <w:sz w:val="15"/>
          <w:szCs w:val="13"/>
        </w:rPr>
        <w:t>阴阳应象大论》：“人有五脏化五气，以生喜怒悲忧恐。”）</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（一，惟初太始，</w:t>
      </w:r>
      <w:bookmarkStart w:id="96" w:name="_GoBack"/>
      <w:bookmarkEnd w:id="96"/>
      <w:r>
        <w:rPr>
          <w:rFonts w:ascii="华文宋体" w:hAnsi="华文宋体" w:eastAsia="华文宋体"/>
          <w:color w:val="7F7F7F"/>
          <w:sz w:val="15"/>
          <w:szCs w:val="13"/>
        </w:rPr>
        <w:t>道立于一，造分天地，化成万物。这里的意思为“统一、和合”）</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华文宋体" w:hAnsi="华文宋体" w:eastAsia="华文宋体"/>
        </w:rPr>
      </w:pPr>
      <w:r>
        <w:rPr>
          <w:rFonts w:ascii="华文宋体" w:hAnsi="华文宋体" w:eastAsia="华文宋体"/>
        </w:rPr>
        <w:t>是以德养</w:t>
      </w:r>
      <w:r>
        <w:rPr>
          <w:rFonts w:ascii="华文宋体" w:hAnsi="华文宋体" w:eastAsia="华文宋体"/>
          <w:b w:val="false"/>
          <w:bCs w:val="false"/>
        </w:rPr>
        <w:t>五气</w:t>
      </w:r>
      <w:r>
        <w:rPr>
          <w:rFonts w:ascii="华文宋体" w:hAnsi="华文宋体" w:eastAsia="华文宋体"/>
        </w:rPr>
        <w:t>，心能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w:t>
      </w:r>
      <w:r>
        <w:rPr>
          <w:rFonts w:ascii="华文宋体" w:hAnsi="华文宋体" w:eastAsia="华文宋体"/>
          <w:b/>
          <w:bCs/>
        </w:rPr>
        <w:t>心气</w:t>
      </w:r>
      <w:r>
        <w:rPr>
          <w:rFonts w:ascii="华文宋体" w:hAnsi="华文宋体" w:eastAsia="华文宋体"/>
          <w:color w:val="7F7F7F"/>
          <w:sz w:val="15"/>
          <w:szCs w:val="13"/>
        </w:rPr>
        <w:t>（心意，心思）</w:t>
      </w:r>
      <w:r>
        <w:rPr>
          <w:rFonts w:ascii="华文宋体" w:hAnsi="华文宋体" w:eastAsia="华文宋体"/>
        </w:rPr>
        <w:t>之</w:t>
      </w:r>
      <w:r>
        <w:rPr>
          <w:rFonts w:ascii="华文宋体" w:hAnsi="华文宋体" w:eastAsia="华文宋体"/>
          <w:b/>
          <w:bCs/>
        </w:rPr>
        <w:t>道</w:t>
      </w:r>
      <w:r>
        <w:rPr>
          <w:rFonts w:ascii="华文宋体" w:hAnsi="华文宋体" w:eastAsia="华文宋体"/>
          <w:color w:val="7F7F7F"/>
          <w:sz w:val="15"/>
          <w:szCs w:val="13"/>
        </w:rPr>
        <w:t>（引导，疏导）</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val="false"/>
          <w:bCs w:val="false"/>
        </w:rPr>
        <w:t>与一生</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w:t>
      </w:r>
      <w:bookmarkStart w:id="97" w:name="_GoBack_Copy_1_Copy_1"/>
      <w:bookmarkEnd w:id="97"/>
      <w:r>
        <w:rPr>
          <w:rFonts w:ascii="华文宋体" w:hAnsi="华文宋体" w:eastAsia="华文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8" w:name="__RefHeading___Toc2338_1773610119"/>
      <w:bookmarkStart w:id="99" w:name="_Toc153345598"/>
      <w:bookmarkStart w:id="100" w:name="_Toc47593243"/>
      <w:bookmarkStart w:id="101" w:name="_Toc30321443"/>
      <w:bookmarkStart w:id="102" w:name="_Toc30321397"/>
      <w:bookmarkStart w:id="103" w:name="_Toc192592109"/>
      <w:bookmarkEnd w:id="98"/>
      <w:r>
        <w:rPr>
          <w:rFonts w:ascii="华文宋体" w:hAnsi="华文宋体" w:eastAsia="华文宋体"/>
          <w:b w:val="false"/>
          <w:bCs w:val="false"/>
          <w:color w:val="000000"/>
        </w:rPr>
        <w:t>养志法灵龟</w:t>
      </w:r>
      <w:bookmarkEnd w:id="99"/>
      <w:bookmarkEnd w:id="100"/>
      <w:bookmarkEnd w:id="101"/>
      <w:bookmarkEnd w:id="102"/>
      <w:bookmarkEnd w:id="103"/>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04" w:name="__RefHeading___Toc2340_1773610119"/>
      <w:bookmarkStart w:id="105" w:name="_Toc153345599"/>
      <w:bookmarkStart w:id="106" w:name="_Toc30321398"/>
      <w:bookmarkStart w:id="107" w:name="_Toc30321444"/>
      <w:bookmarkStart w:id="108" w:name="_Toc2022631712"/>
      <w:bookmarkStart w:id="109" w:name="_Toc47593244"/>
      <w:bookmarkEnd w:id="104"/>
      <w:r>
        <w:rPr>
          <w:rFonts w:ascii="华文宋体" w:hAnsi="华文宋体" w:eastAsia="华文宋体"/>
          <w:b w:val="false"/>
          <w:bCs w:val="false"/>
          <w:color w:val="000000"/>
        </w:rPr>
        <w:t>实意法螣蛇</w:t>
      </w:r>
      <w:bookmarkEnd w:id="105"/>
      <w:bookmarkEnd w:id="106"/>
      <w:bookmarkEnd w:id="107"/>
      <w:bookmarkEnd w:id="108"/>
      <w:bookmarkEnd w:id="109"/>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0" w:name="__RefHeading___Toc2342_1773610119"/>
      <w:bookmarkStart w:id="111" w:name="_Toc47593245"/>
      <w:bookmarkStart w:id="112" w:name="_Toc30321399"/>
      <w:bookmarkStart w:id="113" w:name="_Toc153345600"/>
      <w:bookmarkStart w:id="114" w:name="_Toc1490294709"/>
      <w:bookmarkStart w:id="115" w:name="_Toc30321445"/>
      <w:bookmarkEnd w:id="110"/>
      <w:r>
        <w:rPr>
          <w:rFonts w:ascii="华文宋体" w:hAnsi="华文宋体" w:eastAsia="华文宋体"/>
          <w:b w:val="false"/>
          <w:bCs w:val="false"/>
          <w:color w:val="000000"/>
        </w:rPr>
        <w:t>分威法伏熊</w:t>
      </w:r>
      <w:bookmarkEnd w:id="111"/>
      <w:bookmarkEnd w:id="112"/>
      <w:bookmarkEnd w:id="113"/>
      <w:bookmarkEnd w:id="114"/>
      <w:bookmarkEnd w:id="115"/>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6" w:name="__RefHeading___Toc2344_1773610119"/>
      <w:bookmarkStart w:id="117" w:name="_Toc1172803545"/>
      <w:bookmarkStart w:id="118" w:name="_Toc30321446"/>
      <w:bookmarkStart w:id="119" w:name="_Toc47593246"/>
      <w:bookmarkStart w:id="120" w:name="_Toc153345601"/>
      <w:bookmarkStart w:id="121" w:name="_Toc30321400"/>
      <w:bookmarkEnd w:id="116"/>
      <w:r>
        <w:rPr>
          <w:rFonts w:ascii="华文宋体" w:hAnsi="华文宋体" w:eastAsia="华文宋体"/>
          <w:b w:val="false"/>
          <w:bCs w:val="false"/>
          <w:color w:val="000000"/>
        </w:rPr>
        <w:t>散势法鸷鸟</w:t>
      </w:r>
      <w:bookmarkEnd w:id="117"/>
      <w:bookmarkEnd w:id="118"/>
      <w:bookmarkEnd w:id="119"/>
      <w:bookmarkEnd w:id="120"/>
      <w:bookmarkEnd w:id="121"/>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pPr>
        <w:pStyle w:val="Normal"/>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没有空隙则不能散除威势，散除威势，要等待对方出现空隙而后采取行动，一旦行动就能使对方的势分散。</w:t>
      </w:r>
    </w:p>
    <w:p>
      <w:pPr>
        <w:pStyle w:val="Normal"/>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所谓势，是利和害的决策，是权变的威力。势落败的，是因为不能以精神安静地观察！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2" w:name="__RefHeading___Toc2346_1773610119"/>
      <w:bookmarkStart w:id="123" w:name="_Toc153345602"/>
      <w:bookmarkStart w:id="124" w:name="_Toc30321447"/>
      <w:bookmarkStart w:id="125" w:name="_Toc30321401"/>
      <w:bookmarkStart w:id="126" w:name="_Toc47593247"/>
      <w:bookmarkStart w:id="127" w:name="_Toc1880000984"/>
      <w:bookmarkEnd w:id="122"/>
      <w:r>
        <w:rPr>
          <w:rFonts w:ascii="华文宋体" w:hAnsi="华文宋体" w:eastAsia="华文宋体"/>
          <w:b w:val="false"/>
          <w:bCs w:val="false"/>
          <w:color w:val="000000"/>
        </w:rPr>
        <w:t>转圆法猛兽</w:t>
      </w:r>
      <w:bookmarkEnd w:id="123"/>
      <w:bookmarkEnd w:id="124"/>
      <w:bookmarkEnd w:id="125"/>
      <w:bookmarkEnd w:id="126"/>
      <w:bookmarkEnd w:id="127"/>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w:t>
      </w:r>
      <w:r>
        <w:rPr>
          <w:rFonts w:ascii="华文宋体" w:hAnsi="华文宋体" w:eastAsia="华文宋体"/>
          <w:color w:val="7F7F7F"/>
          <w:sz w:val="15"/>
          <w:szCs w:val="13"/>
          <w:lang w:eastAsia="zh-CN"/>
        </w:rPr>
        <w:t>和合为一</w:t>
      </w:r>
      <w:r>
        <w:rPr>
          <w:rFonts w:ascii="华文宋体" w:hAnsi="华文宋体" w:eastAsia="华文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转圆，有的转化为吉祥，有的转化为不祥，圣智之人以“道”的运行规律来推知存亡，然后知道通过转圆才能够从中辨别。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8" w:name="__RefHeading___Toc2348_1773610119"/>
      <w:bookmarkStart w:id="129" w:name="_Toc153345603"/>
      <w:bookmarkStart w:id="130" w:name="_Toc30321448"/>
      <w:bookmarkStart w:id="131" w:name="_Toc958547277"/>
      <w:bookmarkStart w:id="132" w:name="_Toc30321402"/>
      <w:bookmarkStart w:id="133" w:name="_Toc47593248"/>
      <w:bookmarkEnd w:id="128"/>
      <w:r>
        <w:rPr>
          <w:rFonts w:ascii="华文宋体" w:hAnsi="华文宋体" w:eastAsia="华文宋体"/>
          <w:b w:val="false"/>
          <w:bCs w:val="false"/>
          <w:color w:val="000000"/>
        </w:rPr>
        <w:t>损兑法灵蓍</w:t>
      </w:r>
      <w:bookmarkEnd w:id="129"/>
      <w:bookmarkEnd w:id="130"/>
      <w:bookmarkEnd w:id="131"/>
      <w:bookmarkEnd w:id="132"/>
      <w:bookmarkEnd w:id="133"/>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减少和显现锋芒，是危机之时的决策。事情有偶然，选择有成功和失败，危机的动向，不可不观察。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w:t>
      </w:r>
      <w:r>
        <w:rPr>
          <w:rFonts w:ascii="华文宋体" w:hAnsi="华文宋体" w:eastAsia="华文宋体"/>
          <w:b/>
          <w:bCs/>
        </w:rPr>
        <w:t>因</w:t>
      </w:r>
      <w:r>
        <w:rPr>
          <w:rFonts w:ascii="华文宋体" w:hAnsi="华文宋体" w:cs="Lucida Sans" w:eastAsia="华文宋体"/>
          <w:color w:val="7F7F7F"/>
          <w:kern w:val="2"/>
          <w:sz w:val="15"/>
          <w:szCs w:val="13"/>
          <w:lang w:val="en-US" w:eastAsia="zh-CN" w:bidi="hi-IN"/>
        </w:rPr>
        <w:t>（依靠；凭借）</w:t>
      </w:r>
      <w:r>
        <w:rPr>
          <w:rFonts w:ascii="华文宋体" w:hAnsi="华文宋体" w:eastAsia="华文宋体"/>
        </w:rPr>
        <w:t>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判断事情的难易然后为之谋划，依靠自然的规律来作实际努力。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34" w:name="__RefHeading___Toc1620_2803666824_副本_1"/>
      <w:bookmarkStart w:id="135" w:name="_Toc47593240_副本_1"/>
      <w:bookmarkStart w:id="136" w:name="_Toc30321449"/>
      <w:bookmarkStart w:id="137" w:name="_Toc30321403"/>
      <w:bookmarkStart w:id="138" w:name="_Toc153345595_副本_1"/>
      <w:bookmarkStart w:id="139" w:name="_Toc1406991709"/>
      <w:bookmarkEnd w:id="134"/>
      <w:r>
        <w:rPr>
          <w:rFonts w:ascii="华文宋体" w:hAnsi="华文宋体" w:eastAsia="华文宋体"/>
          <w:b w:val="false"/>
          <w:bCs w:val="false"/>
          <w:color w:val="000000"/>
        </w:rPr>
        <w:t>持枢</w:t>
      </w:r>
      <w:bookmarkEnd w:id="135"/>
      <w:bookmarkEnd w:id="136"/>
      <w:bookmarkEnd w:id="137"/>
      <w:bookmarkEnd w:id="138"/>
      <w:bookmarkEnd w:id="139"/>
    </w:p>
    <w:p>
      <w:pPr>
        <w:pStyle w:val="Normal"/>
        <w:ind w:firstLine="420"/>
        <w:rPr>
          <w:rFonts w:ascii="华文宋体" w:hAnsi="华文宋体" w:eastAsia="华文宋体"/>
        </w:rPr>
      </w:pPr>
      <w:r>
        <w:rPr>
          <w:rFonts w:ascii="华文宋体" w:hAnsi="华文宋体" w:eastAsia="华文宋体"/>
        </w:rPr>
        <w:t>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40" w:name="__RefHeading___Toc1622_2803666824_副本_1"/>
      <w:bookmarkStart w:id="141" w:name="_Toc76662972"/>
      <w:bookmarkStart w:id="142" w:name="_Toc153345596_副本_1"/>
      <w:bookmarkStart w:id="143" w:name="_Toc47593241_副本_1"/>
      <w:bookmarkStart w:id="144" w:name="_Toc30321404"/>
      <w:bookmarkStart w:id="145" w:name="_Toc30321450"/>
      <w:bookmarkEnd w:id="140"/>
      <w:r>
        <w:rPr>
          <w:rFonts w:ascii="华文宋体" w:hAnsi="华文宋体" w:eastAsia="华文宋体"/>
          <w:b w:val="false"/>
          <w:bCs w:val="false"/>
          <w:color w:val="000000"/>
        </w:rPr>
        <w:t>中经</w:t>
      </w:r>
      <w:bookmarkEnd w:id="141"/>
      <w:bookmarkEnd w:id="142"/>
      <w:bookmarkEnd w:id="143"/>
      <w:bookmarkEnd w:id="144"/>
      <w:bookmarkEnd w:id="145"/>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eastAsia="华文宋体"/>
          <w:color w:val="7F7F7F"/>
          <w:sz w:val="15"/>
          <w:szCs w:val="13"/>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共赴危急；能做到这一点的，一定是那些能够直言、品德醇厚的人。拯救他人于拘泥固执，穷困之人不会忘记你的恩德。能够直言的人，同样善于广施恩惠。那些对人施行仁德的人，遵循规律。而拯救他人于拘泥固执的人，能够豢养、驱使那些人格卑下的人。士人在世道动乱、时局危急时，或许应当凭借智慧免遭坑害；或许应当戕害能够直言者；或许应当放弃仁德并成为一方雄主；或许应当压制拘系中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隙</w:t>
      </w:r>
      <w:r>
        <w:rPr>
          <w:rFonts w:ascii="华文宋体" w:hAnsi="华文宋体" w:eastAsia="华文宋体"/>
          <w:color w:val="7F7F7F"/>
          <w:sz w:val="15"/>
          <w:szCs w:val="13"/>
        </w:rPr>
        <w:t>（孔穴、空隙、裂缝）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所以处世之道贵在制约别人，而不贵在被别人制约。能够制约别人的人，便把握了主动权；受制约于别人，便失去了生存空间。所以，要能“看见外形要能判断其容貎、想象其体态就能推知其心貌”，要</w:t>
      </w:r>
      <w:bookmarkStart w:id="146" w:name="_GoBack_Copy_1_副本_1"/>
      <w:bookmarkEnd w:id="146"/>
      <w:r>
        <w:rPr>
          <w:rFonts w:ascii="华文宋体" w:hAnsi="华文宋体" w:eastAsia="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僻；以道为形，以德为容，貌庄色温，不可象貌而得之。如是，隐情塞隙而去之。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人的形体仪容、表象外貌等方面探得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解仇斗隙”。解仇者，谓解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之仇；斗隙者，斗强也。强隙既斗，称胜者高其功，</w:t>
      </w:r>
      <w:r>
        <w:rPr>
          <w:rFonts w:ascii="华文宋体" w:hAnsi="华文宋体" w:eastAsia="华文宋体"/>
          <w:b/>
          <w:bCs/>
        </w:rPr>
        <w:t>胜</w:t>
      </w:r>
      <w:r>
        <w:rPr>
          <w:rFonts w:ascii="华文宋体" w:hAnsi="华文宋体" w:eastAsia="华文宋体"/>
          <w:color w:val="7F7F7F"/>
          <w:sz w:val="15"/>
          <w:szCs w:val="13"/>
        </w:rPr>
        <w:t>（通“称”，称颂）</w:t>
      </w:r>
      <w:r>
        <w:rPr>
          <w:rFonts w:ascii="华文宋体" w:hAnsi="华文宋体" w:eastAsia="华文宋体"/>
        </w:rPr>
        <w:t>其势也；弱者哀其负，伤其卑，污其名，耻其宗。故胜者闻其功势，苟进而不知退；弱者闻哀其负，见其伤，则强大力倍，死而是也。隙无极大，御无极大，则皆可胁而并。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空隙挑拨两强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（关联；连接）</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与人亲比，则是用旁门左道的方式（如脑控、神经操控），导致能够家败国亡。不是贤能智慧的人，不能用义来守卫家庭，不能用道来守卫国家。圣智之人如此尊崇道之微妙（的原因），的确是因为“道”可以使家庭和国家转危为安，拯救危亡使其生存。</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等线 Light">
    <w:charset w:val="01"/>
    <w:family w:val="roman"/>
    <w:pitch w:val="variable"/>
  </w:font>
  <w:font w:name="华文宋体">
    <w:charset w:val="01"/>
    <w:family w:val="roman"/>
    <w:pitch w:val="variable"/>
  </w:font>
  <w:font w:name="宋体">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3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lsdException w:name="heading 2" w:uiPriority="0" w:semiHidden="0" w:unhideWhenUsed="0"/>
    <w:lsdException w:name="heading 3" w:uiPriority="0" w:semiHidden="0" w:unhideWhenUsed="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ing">
    <w:name w:val="Line Numbering"/>
    <w:uiPriority w:val="0"/>
    <w:qFormat/>
    <w:rPr/>
  </w:style>
  <w:style w:type="character" w:styleId="InternetLink">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Style11" w:customStyle="1">
    <w:name w:val="编号符号"/>
    <w:uiPriority w:val="0"/>
    <w:qFormat/>
    <w:rPr/>
  </w:style>
  <w:style w:type="character" w:styleId="1" w:customStyle="1">
    <w:name w:val="行号1"/>
    <w:uiPriority w:val="0"/>
    <w:qFormat/>
    <w:rPr/>
  </w:style>
  <w:style w:type="character" w:styleId="Style12" w:customStyle="1">
    <w:name w:val="索引链接"/>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name w:val="Internet Link36"/>
    <w:qFormat/>
    <w:rPr>
      <w:color w:val="000080"/>
      <w:u w:val="single"/>
    </w:rPr>
  </w:style>
  <w:style w:type="character" w:styleId="LineNumbering36">
    <w:name w:val="Line Numbering36"/>
    <w:qFormat/>
    <w:rPr/>
  </w:style>
  <w:style w:type="character" w:styleId="InternetLink37">
    <w:name w:val="Internet Link37"/>
    <w:qFormat/>
    <w:rPr>
      <w:color w:val="000080"/>
      <w:u w:val="single"/>
    </w:rPr>
  </w:style>
  <w:style w:type="character" w:styleId="InternetLink38">
    <w:name w:val="Internet Link38"/>
    <w:qFormat/>
    <w:rPr>
      <w:color w:val="000080"/>
      <w:u w:val="single"/>
    </w:rPr>
  </w:style>
  <w:style w:type="character" w:styleId="LineNumbering37">
    <w:name w:val="Line Numbering37"/>
    <w:qFormat/>
    <w:rPr/>
  </w:style>
  <w:style w:type="character" w:styleId="InternetLink39">
    <w:name w:val="Internet Link39"/>
    <w:qFormat/>
    <w:rPr>
      <w:color w:val="000080"/>
      <w:u w:val="single"/>
    </w:rPr>
  </w:style>
  <w:style w:type="character" w:styleId="LineNumbering38">
    <w:name w:val="Line Numbering38"/>
    <w:qFormat/>
    <w:rPr/>
  </w:style>
  <w:style w:type="character" w:styleId="InternetLink40">
    <w:name w:val="Internet Link40"/>
    <w:qFormat/>
    <w:rPr>
      <w:color w:val="000080"/>
      <w:u w:val="single"/>
    </w:rPr>
  </w:style>
  <w:style w:type="character" w:styleId="LineNumbering39">
    <w:name w:val="Line Numbering39"/>
    <w:qFormat/>
    <w:rPr/>
  </w:style>
  <w:style w:type="character" w:styleId="InternetLink41">
    <w:name w:val="Internet Link41"/>
    <w:qFormat/>
    <w:rPr>
      <w:color w:val="000080"/>
      <w:u w:val="single"/>
    </w:rPr>
  </w:style>
  <w:style w:type="character" w:styleId="LineNumbering40">
    <w:name w:val="Line Numbering40"/>
    <w:qFormat/>
    <w:rPr/>
  </w:style>
  <w:style w:type="character" w:styleId="InternetLink42">
    <w:name w:val="Internet Link42"/>
    <w:qFormat/>
    <w:rPr>
      <w:color w:val="000080"/>
      <w:u w:val="single"/>
    </w:rPr>
  </w:style>
  <w:style w:type="character" w:styleId="LineNumbering41">
    <w:name w:val="Line Numbering41"/>
    <w:qFormat/>
    <w:rPr/>
  </w:style>
  <w:style w:type="character" w:styleId="InternetLink43">
    <w:name w:val="Internet Link43"/>
    <w:qFormat/>
    <w:rPr>
      <w:color w:val="000080"/>
      <w:u w:val="single"/>
    </w:rPr>
  </w:style>
  <w:style w:type="character" w:styleId="LineNumbering42">
    <w:name w:val="Line Numbering42"/>
    <w:qFormat/>
    <w:rPr/>
  </w:style>
  <w:style w:type="character" w:styleId="InternetLink44">
    <w:name w:val="Internet Link44"/>
    <w:qFormat/>
    <w:rPr>
      <w:color w:val="000080"/>
      <w:u w:val="single"/>
    </w:rPr>
  </w:style>
  <w:style w:type="character" w:styleId="LineNumbering43">
    <w:name w:val="Line Numbering43"/>
    <w:qFormat/>
    <w:rPr/>
  </w:style>
  <w:style w:type="character" w:styleId="Hyperlink">
    <w:name w:val="Hyperlink"/>
    <w:rPr>
      <w:color w:val="000080"/>
      <w:u w:val="single"/>
    </w:rPr>
  </w:style>
  <w:style w:type="character" w:styleId="LineNumber">
    <w:name w:val="line number"/>
    <w:rPr/>
  </w:style>
  <w:style w:type="character" w:styleId="user">
    <w:name w:val="索引链接 (user)"/>
    <w:qFormat/>
    <w:rPr/>
  </w:style>
  <w:style w:type="paragraph" w:styleId="Style13" w:customStyle="1">
    <w:name w:val="标题样式"/>
    <w:basedOn w:val="Normal"/>
    <w:next w:val="BodyText"/>
    <w:uiPriority w:val="0"/>
    <w:qFormat/>
    <w:pPr>
      <w:keepNext w:val="true"/>
      <w:widowControl/>
      <w:suppressAutoHyphens w:val="true"/>
      <w:spacing w:before="240" w:after="120"/>
    </w:pPr>
    <w:rPr>
      <w:rFonts w:ascii="Liberation Sans" w:hAnsi="Liberation Sans" w:eastAsia="Noto Sans CJK SC"/>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4" w:customStyle="1">
    <w:name w:val="索引"/>
    <w:basedOn w:val="Normal"/>
    <w:uiPriority w:val="0"/>
    <w:qFormat/>
    <w:pPr>
      <w:widowControl/>
      <w:suppressLineNumbers/>
      <w:suppressAutoHyphens w:val="true"/>
    </w:pPr>
    <w:rPr/>
  </w:style>
  <w:style w:type="paragraph" w:styleId="user1">
    <w:name w:val="标题样式 (user)"/>
    <w:basedOn w:val="Normal"/>
    <w:next w:val="BodyText"/>
    <w:qFormat/>
    <w:pPr>
      <w:keepNext w:val="true"/>
      <w:spacing w:before="240" w:after="120"/>
    </w:pPr>
    <w:rPr>
      <w:rFonts w:ascii="Liberation Sans" w:hAnsi="Liberation Sans" w:eastAsia="Noto Sans CJK SC" w:cs="Lucida Sans"/>
      <w:sz w:val="28"/>
      <w:szCs w:val="28"/>
    </w:rPr>
  </w:style>
  <w:style w:type="paragraph" w:styleId="user2">
    <w:name w:val="索引 (user)"/>
    <w:basedOn w:val="Normal"/>
    <w:qFormat/>
    <w:pPr>
      <w:suppressLineNumbers/>
    </w:pPr>
    <w:rPr>
      <w:rFonts w:cs="Lucida Sans"/>
    </w:rPr>
  </w:style>
  <w:style w:type="paragraph" w:styleId="Style15" w:customStyle="1">
    <w:name w:val="页眉与页脚"/>
    <w:basedOn w:val="Normal"/>
    <w:uiPriority w:val="0"/>
    <w:qFormat/>
    <w:pPr>
      <w:widowControl/>
      <w:suppressLineNumbers/>
      <w:suppressAutoHyphens w:val="true"/>
    </w:pPr>
    <w:rPr/>
  </w:style>
  <w:style w:type="paragraph" w:styleId="user3">
    <w:name w:val="页眉与页脚 (user)"/>
    <w:basedOn w:val="Normal"/>
    <w:qFormat/>
    <w:pPr/>
    <w:rPr/>
  </w:style>
  <w:style w:type="paragraph" w:styleId="Footer">
    <w:name w:val="footer"/>
    <w:basedOn w:val="Style15"/>
    <w:uiPriority w:val="0"/>
    <w:pPr/>
    <w:rPr/>
  </w:style>
  <w:style w:type="paragraph" w:styleId="TOC1">
    <w:name w:val="toc 1"/>
    <w:basedOn w:val="Style14"/>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Style15"/>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3"/>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5"/>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5"/>
    <w:uiPriority w:val="0"/>
    <w:qFormat/>
    <w:pPr/>
    <w:rPr/>
  </w:style>
  <w:style w:type="paragraph" w:styleId="indexheading1" w:customStyle="1">
    <w:name w:val="index heading1"/>
    <w:basedOn w:val="Style13"/>
    <w:uiPriority w:val="0"/>
    <w:qFormat/>
    <w:pPr>
      <w:keepNext w:val="true"/>
      <w:widowControl/>
      <w:suppressLineNumbers/>
      <w:suppressAutoHyphens w:val="true"/>
    </w:pPr>
    <w:rPr>
      <w:b/>
      <w:bCs/>
      <w:sz w:val="32"/>
      <w:szCs w:val="32"/>
    </w:rPr>
  </w:style>
  <w:style w:type="paragraph" w:styleId="24" w:customStyle="1">
    <w:name w:val="索引标题2"/>
    <w:basedOn w:val="Style13"/>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927</TotalTime>
  <Application>LibreOffice/25.2.1.2$Linux_X86_64 LibreOffice_project/d3abf4aee5fd705e4a92bba33a32f40bc4e56f49</Application>
  <AppVersion>15.0000</AppVersion>
  <Pages>29</Pages>
  <Words>37365</Words>
  <Characters>37505</Characters>
  <CharactersWithSpaces>37565</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2024-07-16T04:44:00Z</dcterms:created>
  <dc:creator>taiji</dc:creator>
  <dc:description/>
  <dc:language>zh-CN</dc:language>
  <cp:lastModifiedBy/>
  <dcterms:modified xsi:type="dcterms:W3CDTF">2025-03-25T20:09:27Z</dcterms:modified>
  <cp:revision>262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2052-12.1.0.17900</vt:lpwstr>
  </property>
</Properties>
</file>