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Style12"/>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5</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8</w:t>
            </w:r>
          </w:hyperlink>
        </w:p>
        <w:p>
          <w:pPr>
            <w:pStyle w:val="TOC1"/>
            <w:tabs>
              <w:tab w:val="clear" w:pos="9740"/>
              <w:tab w:val="right" w:pos="9739" w:leader="dot"/>
            </w:tabs>
            <w:rPr/>
          </w:pPr>
          <w:hyperlink w:anchor="__RefHeading___Toc2316_1773610119">
            <w:r>
              <w:rPr>
                <w:rStyle w:val="Style12"/>
              </w:rPr>
              <w:t>飞箝</w:t>
            </w:r>
            <w:r>
              <w:rPr>
                <w:rStyle w:val="Style12"/>
              </w:rPr>
              <w:tab/>
              <w:t>9</w:t>
            </w:r>
          </w:hyperlink>
        </w:p>
        <w:p>
          <w:pPr>
            <w:pStyle w:val="TOC1"/>
            <w:tabs>
              <w:tab w:val="clear" w:pos="9740"/>
              <w:tab w:val="right" w:pos="9739" w:leader="dot"/>
            </w:tabs>
            <w:rPr/>
          </w:pPr>
          <w:hyperlink w:anchor="__RefHeading___Toc2318_1773610119">
            <w:r>
              <w:rPr>
                <w:rStyle w:val="Style12"/>
              </w:rPr>
              <w:t>忤合</w:t>
            </w:r>
            <w:r>
              <w:rPr>
                <w:rStyle w:val="Style12"/>
              </w:rPr>
              <w:tab/>
              <w:t>10</w:t>
            </w:r>
          </w:hyperlink>
        </w:p>
        <w:p>
          <w:pPr>
            <w:pStyle w:val="TOC1"/>
            <w:tabs>
              <w:tab w:val="clear" w:pos="9740"/>
              <w:tab w:val="right" w:pos="9739" w:leader="dot"/>
            </w:tabs>
            <w:rPr/>
          </w:pPr>
          <w:hyperlink w:anchor="__RefHeading___Toc2320_1773610119">
            <w:r>
              <w:rPr>
                <w:rStyle w:val="Style12"/>
              </w:rPr>
              <w:t>揣篇</w:t>
            </w:r>
            <w:r>
              <w:rPr>
                <w:rStyle w:val="Style12"/>
              </w:rPr>
              <w:tab/>
              <w:t>11</w:t>
            </w:r>
          </w:hyperlink>
        </w:p>
        <w:p>
          <w:pPr>
            <w:pStyle w:val="TOC1"/>
            <w:tabs>
              <w:tab w:val="clear" w:pos="9740"/>
              <w:tab w:val="right" w:pos="9739" w:leader="dot"/>
            </w:tabs>
            <w:rPr/>
          </w:pPr>
          <w:hyperlink w:anchor="__RefHeading___Toc2322_1773610119">
            <w:r>
              <w:rPr>
                <w:rStyle w:val="Style12"/>
              </w:rPr>
              <w:t>摩篇</w:t>
            </w:r>
            <w:r>
              <w:rPr>
                <w:rStyle w:val="Style12"/>
              </w:rPr>
              <w:tab/>
              <w:t>12</w:t>
            </w:r>
          </w:hyperlink>
        </w:p>
        <w:p>
          <w:pPr>
            <w:pStyle w:val="TOC1"/>
            <w:tabs>
              <w:tab w:val="clear" w:pos="9740"/>
              <w:tab w:val="right" w:pos="9739" w:leader="dot"/>
            </w:tabs>
            <w:rPr/>
          </w:pPr>
          <w:hyperlink w:anchor="__RefHeading___Toc2324_1773610119">
            <w:r>
              <w:rPr>
                <w:rStyle w:val="Style12"/>
              </w:rPr>
              <w:t>权篇</w:t>
            </w:r>
            <w:r>
              <w:rPr>
                <w:rStyle w:val="Style12"/>
              </w:rPr>
              <w:tab/>
              <w:t>14</w:t>
            </w:r>
          </w:hyperlink>
        </w:p>
        <w:p>
          <w:pPr>
            <w:pStyle w:val="TOC1"/>
            <w:tabs>
              <w:tab w:val="clear" w:pos="9740"/>
              <w:tab w:val="right" w:pos="9739" w:leader="dot"/>
            </w:tabs>
            <w:rPr/>
          </w:pPr>
          <w:hyperlink w:anchor="__RefHeading___Toc2326_1773610119">
            <w:r>
              <w:rPr>
                <w:rStyle w:val="Style12"/>
              </w:rPr>
              <w:t>谋篇</w:t>
            </w:r>
            <w:r>
              <w:rPr>
                <w:rStyle w:val="Style12"/>
              </w:rPr>
              <w:tab/>
              <w:t>15</w:t>
            </w:r>
          </w:hyperlink>
        </w:p>
        <w:p>
          <w:pPr>
            <w:pStyle w:val="TOC1"/>
            <w:tabs>
              <w:tab w:val="clear" w:pos="9740"/>
              <w:tab w:val="right" w:pos="9739" w:leader="dot"/>
            </w:tabs>
            <w:rPr/>
          </w:pPr>
          <w:hyperlink w:anchor="__RefHeading___Toc2328_1773610119">
            <w:r>
              <w:rPr>
                <w:rStyle w:val="Style12"/>
              </w:rPr>
              <w:t>决篇</w:t>
            </w:r>
            <w:r>
              <w:rPr>
                <w:rStyle w:val="Style12"/>
              </w:rPr>
              <w:tab/>
              <w:t>17</w:t>
            </w:r>
          </w:hyperlink>
        </w:p>
        <w:p>
          <w:pPr>
            <w:pStyle w:val="TOC1"/>
            <w:tabs>
              <w:tab w:val="clear" w:pos="9740"/>
              <w:tab w:val="right" w:pos="9739" w:leader="dot"/>
            </w:tabs>
            <w:rPr/>
          </w:pPr>
          <w:hyperlink w:anchor="__RefHeading___Toc2330_1773610119">
            <w:r>
              <w:rPr>
                <w:rStyle w:val="Style12"/>
              </w:rPr>
              <w:t>符言</w:t>
            </w:r>
            <w:r>
              <w:rPr>
                <w:rStyle w:val="Style12"/>
              </w:rPr>
              <w:tab/>
              <w:t>18</w:t>
            </w:r>
          </w:hyperlink>
        </w:p>
        <w:p>
          <w:pPr>
            <w:pStyle w:val="TOC1"/>
            <w:tabs>
              <w:tab w:val="clear" w:pos="9740"/>
              <w:tab w:val="right" w:pos="9739" w:leader="dot"/>
            </w:tabs>
            <w:rPr/>
          </w:pPr>
          <w:hyperlink w:anchor="__RefHeading___Toc2332_1773610119">
            <w:r>
              <w:rPr>
                <w:rStyle w:val="Style12"/>
              </w:rPr>
              <w:t>转丸</w:t>
            </w:r>
            <w:r>
              <w:rPr>
                <w:rStyle w:val="Style12"/>
              </w:rPr>
              <w:tab/>
              <w:t>19</w:t>
            </w:r>
          </w:hyperlink>
        </w:p>
        <w:p>
          <w:pPr>
            <w:pStyle w:val="TOC1"/>
            <w:tabs>
              <w:tab w:val="clear" w:pos="9740"/>
              <w:tab w:val="right" w:pos="9739" w:leader="dot"/>
            </w:tabs>
            <w:rPr/>
          </w:pPr>
          <w:hyperlink w:anchor="__RefHeading___Toc2334_1773610119">
            <w:r>
              <w:rPr>
                <w:rStyle w:val="Style12"/>
              </w:rPr>
              <w:t>却乱</w:t>
            </w:r>
            <w:r>
              <w:rPr>
                <w:rStyle w:val="Style12"/>
              </w:rPr>
              <w:tab/>
              <w:t>20</w:t>
            </w:r>
          </w:hyperlink>
        </w:p>
        <w:p>
          <w:pPr>
            <w:pStyle w:val="TOC1"/>
            <w:tabs>
              <w:tab w:val="clear" w:pos="9740"/>
              <w:tab w:val="right" w:pos="9739" w:leader="dot"/>
            </w:tabs>
            <w:rPr/>
          </w:pPr>
          <w:hyperlink w:anchor="__RefHeading___Toc2336_1773610119">
            <w:r>
              <w:rPr>
                <w:rStyle w:val="Style12"/>
              </w:rPr>
              <w:t>盛神法五龙</w:t>
            </w:r>
            <w:r>
              <w:rPr>
                <w:rStyle w:val="Style12"/>
              </w:rPr>
              <w:tab/>
              <w:t>21</w:t>
            </w:r>
          </w:hyperlink>
        </w:p>
        <w:p>
          <w:pPr>
            <w:pStyle w:val="TOC1"/>
            <w:tabs>
              <w:tab w:val="clear" w:pos="9740"/>
              <w:tab w:val="right" w:pos="9739" w:leader="dot"/>
            </w:tabs>
            <w:rPr/>
          </w:pPr>
          <w:hyperlink w:anchor="__RefHeading___Toc2338_1773610119">
            <w:r>
              <w:rPr>
                <w:rStyle w:val="Style12"/>
              </w:rPr>
              <w:t>养志法灵龟</w:t>
            </w:r>
            <w:r>
              <w:rPr>
                <w:rStyle w:val="Style12"/>
              </w:rPr>
              <w:tab/>
              <w:t>22</w:t>
            </w:r>
          </w:hyperlink>
        </w:p>
        <w:p>
          <w:pPr>
            <w:pStyle w:val="TOC1"/>
            <w:tabs>
              <w:tab w:val="clear" w:pos="9740"/>
              <w:tab w:val="right" w:pos="9739" w:leader="dot"/>
            </w:tabs>
            <w:rPr/>
          </w:pPr>
          <w:hyperlink w:anchor="__RefHeading___Toc2340_1773610119">
            <w:r>
              <w:rPr>
                <w:rStyle w:val="Style12"/>
              </w:rPr>
              <w:t>实意法螣蛇</w:t>
            </w:r>
            <w:r>
              <w:rPr>
                <w:rStyle w:val="Style12"/>
              </w:rPr>
              <w:tab/>
              <w:t>23</w:t>
            </w:r>
          </w:hyperlink>
        </w:p>
        <w:p>
          <w:pPr>
            <w:pStyle w:val="TOC1"/>
            <w:tabs>
              <w:tab w:val="clear" w:pos="9740"/>
              <w:tab w:val="right" w:pos="9739" w:leader="dot"/>
            </w:tabs>
            <w:rPr/>
          </w:pPr>
          <w:hyperlink w:anchor="__RefHeading___Toc2342_1773610119">
            <w:r>
              <w:rPr>
                <w:rStyle w:val="Style12"/>
              </w:rPr>
              <w:t>分威法伏熊</w:t>
            </w:r>
            <w:r>
              <w:rPr>
                <w:rStyle w:val="Style12"/>
              </w:rPr>
              <w:tab/>
              <w:t>24</w:t>
            </w:r>
          </w:hyperlink>
        </w:p>
        <w:p>
          <w:pPr>
            <w:pStyle w:val="TOC1"/>
            <w:tabs>
              <w:tab w:val="clear" w:pos="9740"/>
              <w:tab w:val="right" w:pos="9739" w:leader="dot"/>
            </w:tabs>
            <w:rPr/>
          </w:pPr>
          <w:hyperlink w:anchor="__RefHeading___Toc2344_1773610119">
            <w:r>
              <w:rPr>
                <w:rStyle w:val="Style12"/>
              </w:rPr>
              <w:t>散势法鸷鸟</w:t>
            </w:r>
            <w:r>
              <w:rPr>
                <w:rStyle w:val="Style12"/>
              </w:rPr>
              <w:tab/>
              <w:t>25</w:t>
            </w:r>
          </w:hyperlink>
        </w:p>
        <w:p>
          <w:pPr>
            <w:pStyle w:val="TOC1"/>
            <w:tabs>
              <w:tab w:val="clear" w:pos="9740"/>
              <w:tab w:val="right" w:pos="9739" w:leader="dot"/>
            </w:tabs>
            <w:rPr/>
          </w:pPr>
          <w:hyperlink w:anchor="__RefHeading___Toc2346_1773610119">
            <w:r>
              <w:rPr>
                <w:rStyle w:val="Style12"/>
              </w:rPr>
              <w:t>转圆法猛兽</w:t>
            </w:r>
            <w:r>
              <w:rPr>
                <w:rStyle w:val="Style12"/>
              </w:rPr>
              <w:tab/>
              <w:t>25</w:t>
            </w:r>
          </w:hyperlink>
        </w:p>
        <w:p>
          <w:pPr>
            <w:pStyle w:val="TOC1"/>
            <w:tabs>
              <w:tab w:val="clear" w:pos="9740"/>
              <w:tab w:val="right" w:pos="9739" w:leader="dot"/>
            </w:tabs>
            <w:rPr/>
          </w:pPr>
          <w:hyperlink w:anchor="__RefHeading___Toc2348_1773610119">
            <w:r>
              <w:rPr>
                <w:rStyle w:val="Style12"/>
              </w:rPr>
              <w:t>损兑法灵蓍</w:t>
            </w:r>
            <w:r>
              <w:rPr>
                <w:rStyle w:val="Style12"/>
              </w:rPr>
              <w:tab/>
              <w:t>26</w:t>
            </w:r>
          </w:hyperlink>
        </w:p>
        <w:p>
          <w:pPr>
            <w:pStyle w:val="TOC1"/>
            <w:tabs>
              <w:tab w:val="clear" w:pos="9740"/>
              <w:tab w:val="right" w:pos="9739" w:leader="dot"/>
            </w:tabs>
            <w:rPr/>
          </w:pPr>
          <w:hyperlink w:anchor="__RefHeading___Toc1620_2803666824_%25252">
            <w:r>
              <w:rPr>
                <w:rStyle w:val="Style12"/>
              </w:rPr>
              <w:t>持枢</w:t>
            </w:r>
            <w:r>
              <w:rPr>
                <w:rStyle w:val="Style12"/>
              </w:rPr>
              <w:tab/>
              <w:t>27</w:t>
            </w:r>
          </w:hyperlink>
        </w:p>
        <w:p>
          <w:pPr>
            <w:pStyle w:val="TOC1"/>
            <w:tabs>
              <w:tab w:val="clear" w:pos="9740"/>
              <w:tab w:val="right" w:pos="9739" w:leader="dot"/>
            </w:tabs>
            <w:rPr/>
          </w:pPr>
          <w:hyperlink w:anchor="__RefHeading___Toc1622_2803666824_%25252">
            <w:r>
              <w:rPr>
                <w:rStyle w:val="Style12"/>
              </w:rPr>
              <w:t>中经</w:t>
            </w:r>
            <w:r>
              <w:rPr>
                <w:rStyle w:val="Style12"/>
              </w:rPr>
              <w:tab/>
              <w:t>27</w:t>
            </w:r>
          </w:hyperlink>
          <w:r>
            <w:rPr>
              <w:rStyle w:val="Style12"/>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07271697"/>
      <w:bookmarkStart w:id="2" w:name="_Toc30321428"/>
      <w:bookmarkStart w:id="3" w:name="_Toc47593226"/>
      <w:bookmarkStart w:id="4" w:name="_Toc30321382"/>
      <w:bookmarkStart w:id="5" w:name="_Toc153345581"/>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（顺应人们的不同秉性）</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000000"/>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每个人的秉性特点进行管理。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取得对方的信任，将真实情况隐藏起来是为了考察对方的诚意。想知道可行不可行，就要详究并弄清楚对方的计谋，以便推究双方的异同之处。双方意见有差异时，是离是合都要等待时机，可以顺从对方先按照他的志向去办（自己则适时而动）。假若想要捭，最重要的是周详；假若想要阖，最重要的是缜密。周详和缜密要求做到密不透风、不被发现，并且要与道（规律）相符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通过阳的方式开展运动的人，靠道德帮助生存；通过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30321383"/>
      <w:bookmarkStart w:id="8" w:name="_Toc30321429"/>
      <w:bookmarkStart w:id="9" w:name="_Toc153345582"/>
      <w:bookmarkStart w:id="10" w:name="_Toc859951715"/>
      <w:bookmarkStart w:id="11" w:name="_Toc47593227"/>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回顾过去，再来验证将来；考察历史，再来把握现在；了解对方，再来返照自己。对于动静、虚实的原理，如果不符合于当今的情况，就要反过来在前人的历史经验中探求。任何事物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透过对方的话，听他话中透露的真实想法；话中有前后矛盾或不合情理的地方，通过反驳和追问来探求其情，从其反应中必定能探求出。说话可以模仿，事物可以类比；透过象和比的手法，来观察其后要说的话。“象”就是模仿事物，“比”就是用同类的言辞来做类比。采用象、比手法皆不直说，可以在无形之中获得对方回应。用象、比之词引诱对方说话，如果和现实相符，可以获知对方的实情。其像张开网捕野兽一样，在野兽出没的地方多设一些网，伺机等侯着野兽落网。针对对方使用的方法只要合事理，对方自然会暴说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的手法来打动对方，是言辞暗合对方内心的想法，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声音相同，彼此就会产生共鸣；双方看法一致，就会心理契合，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无论用于阴或阳的情况，圆或方的事物，都可以得心应手。在对方形迹未显前，就用圆通的方式来引导对方说出实情；在对方形迹已显后，不妨用方正（已定的原则）的方式来对待对方。作为君主而言，无论提升还是罢黜属下，都可以用这种方式去掌握对方。假如事先没有原则，不能确定方法，就无法驾驭对方。做事不先准备，就是忽略了得情的规律。先确定原则和方法，再去管理对方，所实施策略不露形迹，让对方摸不透、抓不着我们的门路，这样的统治者或管理者可称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30321384"/>
      <w:bookmarkStart w:id="14" w:name="_Toc1644679059"/>
      <w:bookmarkStart w:id="15" w:name="_Toc30321430"/>
      <w:bookmarkStart w:id="16" w:name="_Toc47593228"/>
      <w:bookmarkStart w:id="17" w:name="_Toc153345583"/>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1557920471"/>
      <w:bookmarkStart w:id="20" w:name="_Toc153345584"/>
      <w:bookmarkStart w:id="21" w:name="_Toc47593229"/>
      <w:bookmarkStart w:id="22" w:name="_Toc30321385"/>
      <w:bookmarkStart w:id="23" w:name="_Toc3032143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如果乱到不可以治理，就采用抵消的方式使其崩溃，然后重建一个新的秩序。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153345585"/>
      <w:bookmarkStart w:id="26" w:name="_Toc47593230"/>
      <w:bookmarkStart w:id="27" w:name="_Toc30321386"/>
      <w:bookmarkStart w:id="28" w:name="_Toc264642135"/>
      <w:bookmarkStart w:id="29" w:name="_Toc30321432"/>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30" w:name="_Hlk180156783"/>
      <w:r>
        <w:rPr>
          <w:rFonts w:ascii="华文宋体" w:hAnsi="华文宋体" w:eastAsia="华文宋体"/>
          <w:color w:val="7F7F7F"/>
          <w:sz w:val="15"/>
          <w:szCs w:val="15"/>
        </w:rPr>
        <w:t>钩引</w:t>
      </w:r>
      <w:bookmarkEnd w:id="3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1" w:name="_Hlk180155113"/>
      <w:r>
        <w:rPr>
          <w:rFonts w:ascii="华文宋体" w:hAnsi="华文宋体" w:eastAsia="华文宋体"/>
          <w:color w:val="7F7F7F"/>
          <w:sz w:val="15"/>
          <w:szCs w:val="15"/>
        </w:rPr>
        <w:t>对人使用飞箝之术时</w:t>
      </w:r>
      <w:bookmarkEnd w:id="3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8_1773610119"/>
      <w:bookmarkStart w:id="33" w:name="_Toc47593231"/>
      <w:bookmarkStart w:id="34" w:name="_Toc1452349820"/>
      <w:bookmarkStart w:id="35" w:name="_Toc30321433"/>
      <w:bookmarkStart w:id="36" w:name="_Toc153345586"/>
      <w:bookmarkStart w:id="37" w:name="_Toc30321387"/>
      <w:bookmarkEnd w:id="32"/>
      <w:r>
        <w:rPr>
          <w:rFonts w:ascii="华文宋体" w:hAnsi="华文宋体" w:eastAsia="华文宋体"/>
          <w:b w:val="false"/>
          <w:bCs w:val="false"/>
          <w:color w:val="000000"/>
        </w:rPr>
        <w:t>忤合</w:t>
      </w:r>
      <w:bookmarkEnd w:id="33"/>
      <w:bookmarkEnd w:id="34"/>
      <w:bookmarkEnd w:id="35"/>
      <w:bookmarkEnd w:id="36"/>
      <w:bookmarkEnd w:id="3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38" w:name="_Hlk180155565"/>
      <w:r>
        <w:rPr>
          <w:rFonts w:ascii="华文宋体" w:hAnsi="华文宋体" w:eastAsia="华文宋体"/>
          <w:color w:val="7F7F7F"/>
          <w:sz w:val="15"/>
          <w:szCs w:val="15"/>
        </w:rPr>
        <w:t>掉转</w:t>
      </w:r>
      <w:bookmarkEnd w:id="38"/>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2320_1773610119"/>
      <w:bookmarkStart w:id="40" w:name="_Toc30321388"/>
      <w:bookmarkStart w:id="41" w:name="_Toc1401013603"/>
      <w:bookmarkStart w:id="42" w:name="_Toc153345587"/>
      <w:bookmarkStart w:id="43" w:name="_Toc47593232"/>
      <w:bookmarkStart w:id="44" w:name="_Toc30321434"/>
      <w:bookmarkEnd w:id="39"/>
      <w:r>
        <w:rPr>
          <w:rFonts w:ascii="华文宋体" w:hAnsi="华文宋体" w:eastAsia="华文宋体"/>
          <w:b w:val="false"/>
          <w:bCs w:val="false"/>
          <w:color w:val="000000"/>
        </w:rPr>
        <w:t>揣篇</w:t>
      </w:r>
      <w:bookmarkEnd w:id="40"/>
      <w:bookmarkEnd w:id="41"/>
      <w:bookmarkEnd w:id="42"/>
      <w:bookmarkEnd w:id="43"/>
      <w:bookmarkEnd w:id="44"/>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5" w:name="__RefHeading___Toc2322_1773610119"/>
      <w:bookmarkStart w:id="46" w:name="_Toc153345588"/>
      <w:bookmarkStart w:id="47" w:name="_Toc30321435"/>
      <w:bookmarkStart w:id="48" w:name="_Toc47593233"/>
      <w:bookmarkStart w:id="49" w:name="_Toc30321389"/>
      <w:bookmarkStart w:id="50" w:name="_Toc710633081"/>
      <w:bookmarkEnd w:id="45"/>
      <w:r>
        <w:rPr>
          <w:rFonts w:ascii="华文宋体" w:hAnsi="华文宋体" w:eastAsia="华文宋体"/>
          <w:b w:val="false"/>
          <w:bCs w:val="false"/>
          <w:color w:val="000000"/>
        </w:rPr>
        <w:t>摩篇</w:t>
      </w:r>
      <w:bookmarkEnd w:id="46"/>
      <w:bookmarkEnd w:id="47"/>
      <w:bookmarkEnd w:id="48"/>
      <w:bookmarkEnd w:id="49"/>
      <w:bookmarkEnd w:id="50"/>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1" w:name="__RefHeading___Toc2324_1773610119"/>
      <w:bookmarkStart w:id="52" w:name="_Toc153345589"/>
      <w:bookmarkStart w:id="53" w:name="_Toc30321436"/>
      <w:bookmarkStart w:id="54" w:name="_Toc30321390"/>
      <w:bookmarkStart w:id="55" w:name="_Toc585797414"/>
      <w:bookmarkStart w:id="56" w:name="_Toc47593234"/>
      <w:bookmarkEnd w:id="51"/>
      <w:r>
        <w:rPr>
          <w:rFonts w:ascii="华文宋体" w:hAnsi="华文宋体" w:eastAsia="华文宋体"/>
          <w:b w:val="false"/>
          <w:bCs w:val="false"/>
          <w:color w:val="000000"/>
        </w:rPr>
        <w:t>权篇</w:t>
      </w:r>
      <w:bookmarkEnd w:id="52"/>
      <w:bookmarkEnd w:id="53"/>
      <w:bookmarkEnd w:id="54"/>
      <w:bookmarkEnd w:id="55"/>
      <w:bookmarkEnd w:id="56"/>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7" w:name="__RefHeading___Toc2326_1773610119"/>
      <w:bookmarkStart w:id="58" w:name="_Toc30321437"/>
      <w:bookmarkStart w:id="59" w:name="_Toc30321391"/>
      <w:bookmarkStart w:id="60" w:name="_Toc47593235"/>
      <w:bookmarkStart w:id="61" w:name="_Toc1911504720"/>
      <w:bookmarkStart w:id="62" w:name="_Toc153345590"/>
      <w:bookmarkEnd w:id="57"/>
      <w:r>
        <w:rPr>
          <w:rFonts w:ascii="华文宋体" w:hAnsi="华文宋体" w:eastAsia="华文宋体"/>
          <w:b w:val="false"/>
          <w:bCs w:val="false"/>
          <w:color w:val="000000"/>
        </w:rPr>
        <w:t>谋篇</w:t>
      </w:r>
      <w:bookmarkEnd w:id="58"/>
      <w:bookmarkEnd w:id="59"/>
      <w:bookmarkEnd w:id="60"/>
      <w:bookmarkEnd w:id="61"/>
      <w:bookmarkEnd w:id="6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夫仁人轻货，不可诱以利，可使出费；勇士轻难，不可惧以患，可使据危；智者达于数，明于理，不可欺以不诚，可示以道理，可使立功，是三才也。故愚者易蔽也，不肖者易惧也，贪者易诱也，是因事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礼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就要用在一般人不能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3" w:name="__RefHeading___Toc2328_1773610119"/>
      <w:bookmarkStart w:id="64" w:name="_Toc662898066"/>
      <w:bookmarkStart w:id="65" w:name="_Toc153345591"/>
      <w:bookmarkStart w:id="66" w:name="_Toc30321392"/>
      <w:bookmarkStart w:id="67" w:name="_Toc30321438"/>
      <w:bookmarkStart w:id="68" w:name="_Toc47593236"/>
      <w:bookmarkEnd w:id="63"/>
      <w:r>
        <w:rPr>
          <w:rFonts w:ascii="华文宋体" w:hAnsi="华文宋体" w:eastAsia="华文宋体"/>
          <w:b w:val="false"/>
          <w:bCs w:val="false"/>
          <w:color w:val="000000"/>
        </w:rPr>
        <w:t>决篇</w:t>
      </w:r>
      <w:bookmarkEnd w:id="64"/>
      <w:bookmarkEnd w:id="65"/>
      <w:bookmarkEnd w:id="66"/>
      <w:bookmarkEnd w:id="67"/>
      <w:bookmarkEnd w:id="6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行动起来时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9" w:name="__RefHeading___Toc2330_1773610119"/>
      <w:bookmarkStart w:id="70" w:name="_Toc1459315182"/>
      <w:bookmarkStart w:id="71" w:name="_Toc30321439"/>
      <w:bookmarkStart w:id="72" w:name="_Toc47593237"/>
      <w:bookmarkStart w:id="73" w:name="_Toc153345592"/>
      <w:bookmarkStart w:id="74" w:name="_Toc30321393"/>
      <w:bookmarkEnd w:id="69"/>
      <w:r>
        <w:rPr>
          <w:rFonts w:ascii="华文宋体" w:hAnsi="华文宋体" w:eastAsia="华文宋体"/>
          <w:b w:val="false"/>
          <w:bCs w:val="false"/>
          <w:color w:val="000000"/>
        </w:rPr>
        <w:t>符言</w:t>
      </w:r>
      <w:bookmarkEnd w:id="70"/>
      <w:bookmarkEnd w:id="71"/>
      <w:bookmarkEnd w:id="72"/>
      <w:bookmarkEnd w:id="73"/>
      <w:bookmarkEnd w:id="74"/>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安详、从容、端正、沉静，柔和有礼且重视安定自身，和善地与人交往并且不同他人相争，做到虚心、志向平和，对待事情能够中正。以上帮助君主居君位。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法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（治理；管理）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（恩德、恩惠）</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治理，治理产生于名分和实际中所包含的恩德，恩德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5" w:name="_GoBack_副本_1"/>
      <w:bookmarkStart w:id="76" w:name="_GoBack_副本_1"/>
      <w:bookmarkEnd w:id="76"/>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7" w:name="__RefHeading___Toc2332_1773610119"/>
      <w:bookmarkStart w:id="78" w:name="_Toc1194849932"/>
      <w:bookmarkStart w:id="79" w:name="_Toc153345593"/>
      <w:bookmarkStart w:id="80" w:name="_Toc47593238"/>
      <w:bookmarkStart w:id="81" w:name="_Toc30321394"/>
      <w:bookmarkStart w:id="82" w:name="_Toc30321440"/>
      <w:bookmarkEnd w:id="77"/>
      <w:r>
        <w:rPr>
          <w:rFonts w:ascii="华文宋体" w:hAnsi="华文宋体" w:eastAsia="华文宋体"/>
          <w:b w:val="false"/>
          <w:bCs w:val="false"/>
          <w:color w:val="000000"/>
        </w:rPr>
        <w:t>转丸</w:t>
      </w:r>
      <w:bookmarkEnd w:id="78"/>
      <w:bookmarkEnd w:id="79"/>
      <w:bookmarkEnd w:id="80"/>
      <w:bookmarkEnd w:id="81"/>
      <w:bookmarkEnd w:id="82"/>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（机智巧妙）</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转丸的使用，圣智之人隐逸这个。大概是因为人情与原理、顺与逆的变化，机智巧妙地寄托于无形。然而想要改变现状的人多，成功克服困难的人却很少，所以圣智之人没有话说了。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3" w:name="_Hlk180865361"/>
      <w:r>
        <w:rPr>
          <w:rFonts w:ascii="华文宋体" w:hAnsi="华文宋体" w:eastAsia="华文宋体"/>
        </w:rPr>
        <w:t>戳</w:t>
      </w:r>
      <w:bookmarkEnd w:id="83"/>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把损害变成利益，把迂回变成径直，遵循规律而获得成功。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（补益）</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营势，若执形而驱影，动必应，行必随，转丸若戏。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形势如果不能补益，等待和畜养一段时间后再作估定；时机没有满足，安静地等候其成熟。通过积蓄自己的恩德来营造有利的形势，如同执形能够驱影，动必有应，行必有随，转丸如同戏耍一样。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以损害为利益者，都是因为能够担当眼前且能顾及未来。视得到如同失去者，乾坤哪有没平定的？否之后就是泰，废弃至爱的珍宝，这是转丸的规律。</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的过程，享受利和弊是结果。谋利的要旨，在于利用形势的强弱，胜在强大形势造成的必然；机智巧妙地进行转化和改变，要旨在微弱地徐图之。强和弱互相衬托着显现出来，随着机会开展行动，合宜地进行，转换形势于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这是人的本性，这始于（内心）安然的需要。人都想要继承和承接功劳、荣誉于私己，遣返弊端和灾祸。功劳多了荣誉才能彰显，弊端积累多了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阴阳的丸转，损害和利益的变化，顺应规律进行转化作为运用（方法）。</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4" w:name="__RefHeading___Toc2334_1773610119"/>
      <w:bookmarkStart w:id="85" w:name="_Toc153345594"/>
      <w:bookmarkStart w:id="86" w:name="_Toc30321395"/>
      <w:bookmarkStart w:id="87" w:name="_Toc1178546249"/>
      <w:bookmarkStart w:id="88" w:name="_Toc47593239"/>
      <w:bookmarkStart w:id="89" w:name="_Toc30321441"/>
      <w:bookmarkEnd w:id="84"/>
      <w:r>
        <w:rPr>
          <w:rFonts w:ascii="华文宋体" w:hAnsi="华文宋体" w:eastAsia="华文宋体"/>
          <w:b w:val="false"/>
          <w:bCs w:val="false"/>
          <w:color w:val="000000"/>
        </w:rPr>
        <w:t>却乱</w:t>
      </w:r>
      <w:bookmarkEnd w:id="85"/>
      <w:bookmarkEnd w:id="86"/>
      <w:bookmarkEnd w:id="87"/>
      <w:bookmarkEnd w:id="88"/>
      <w:bookmarkEnd w:id="89"/>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所以弄得处处乱象丛生。修炼积累多年，常常忧虑会毁于一旦，人很少能够有防备。善于防备的人在面临危乱时不会忧虑，应付紧急突发情况是最困难的，所以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所谓乱，就是失去条理，诸事颠倒，毁了形势困住了自身。却，就是消解约束，化解消融阻碍和堵塞，急迫之时的运用。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圆满者寥寥。人性懈怠，不迫难行。背面而无备，变化无穷，故而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化迁移，道理隐匿难见，能够把未来的事预测得圆满的人寥寥无几。人性是松懈怠慢的，不逼迫就难以前行。对背面的事物总是没有防备，事物的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昏迷，被原理所疑惑，被外在所蒙蔽，被内里所困扰。看透外在形象靠视觉，通达条理靠知觉。通过欺骗的的手段制造视听、用动听的言语和伪善的面目取悦于人、各种利益托付，事情的道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却乱者，再造表里，取信为势，若蔺相如完璧归赵，回缓之策。却乱之际，急中生智。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新构造事物的外在和内里，采取诚信的方式去营造有利的形势，如同蔺相如完璧归赵的做法一样，这是让局势由紧张回到缓和的策略。在却乱的时候，要急中生智。混乱其心目，疑惑其欲望，约束其锋芒，挫折其锐气，使其不能得以伤害到我们的要害之所在，解除危乱排除隐患，之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0" w:name="__RefHeading___Toc2336_1773610119"/>
      <w:bookmarkStart w:id="91" w:name="_Toc47593242"/>
      <w:bookmarkStart w:id="92" w:name="_Toc153345597"/>
      <w:bookmarkStart w:id="93" w:name="_Toc715452631"/>
      <w:bookmarkStart w:id="94" w:name="_Toc30321442"/>
      <w:bookmarkStart w:id="95" w:name="_Toc30321396"/>
      <w:bookmarkEnd w:id="90"/>
      <w:r>
        <w:rPr>
          <w:rFonts w:ascii="华文宋体" w:hAnsi="华文宋体" w:eastAsia="华文宋体"/>
          <w:b w:val="false"/>
          <w:bCs w:val="false"/>
          <w:color w:val="000000"/>
        </w:rPr>
        <w:t>盛神法五龙</w:t>
      </w:r>
      <w:bookmarkEnd w:id="91"/>
      <w:bookmarkEnd w:id="92"/>
      <w:bookmarkEnd w:id="93"/>
      <w:bookmarkEnd w:id="94"/>
      <w:bookmarkEnd w:id="95"/>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6" w:name="_GoBack"/>
      <w:bookmarkEnd w:id="96"/>
      <w:r>
        <w:rPr>
          <w:rFonts w:ascii="华文宋体" w:hAnsi="华文宋体" w:eastAsia="华文宋体"/>
          <w:color w:val="7F7F7F"/>
          <w:sz w:val="15"/>
          <w:szCs w:val="13"/>
        </w:rPr>
        <w:t>道立于一，造分天地，化成万物。这里的意思为“统一、和合”）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7" w:name="_GoBack_Copy_1_Copy_1"/>
      <w:bookmarkEnd w:id="97"/>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8" w:name="__RefHeading___Toc2338_1773610119"/>
      <w:bookmarkStart w:id="99" w:name="_Toc153345598"/>
      <w:bookmarkStart w:id="100" w:name="_Toc47593243"/>
      <w:bookmarkStart w:id="101" w:name="_Toc30321443"/>
      <w:bookmarkStart w:id="102" w:name="_Toc30321397"/>
      <w:bookmarkStart w:id="103" w:name="_Toc192592109"/>
      <w:bookmarkEnd w:id="98"/>
      <w:r>
        <w:rPr>
          <w:rFonts w:ascii="华文宋体" w:hAnsi="华文宋体" w:eastAsia="华文宋体"/>
          <w:b w:val="false"/>
          <w:bCs w:val="false"/>
          <w:color w:val="000000"/>
        </w:rPr>
        <w:t>养志法灵龟</w:t>
      </w:r>
      <w:bookmarkEnd w:id="99"/>
      <w:bookmarkEnd w:id="100"/>
      <w:bookmarkEnd w:id="101"/>
      <w:bookmarkEnd w:id="102"/>
      <w:bookmarkEnd w:id="103"/>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4" w:name="__RefHeading___Toc2340_1773610119"/>
      <w:bookmarkStart w:id="105" w:name="_Toc153345599"/>
      <w:bookmarkStart w:id="106" w:name="_Toc30321398"/>
      <w:bookmarkStart w:id="107" w:name="_Toc30321444"/>
      <w:bookmarkStart w:id="108" w:name="_Toc2022631712"/>
      <w:bookmarkStart w:id="109" w:name="_Toc47593244"/>
      <w:bookmarkEnd w:id="104"/>
      <w:r>
        <w:rPr>
          <w:rFonts w:ascii="华文宋体" w:hAnsi="华文宋体" w:eastAsia="华文宋体"/>
          <w:b w:val="false"/>
          <w:bCs w:val="false"/>
          <w:color w:val="000000"/>
        </w:rPr>
        <w:t>实意法螣蛇</w:t>
      </w:r>
      <w:bookmarkEnd w:id="105"/>
      <w:bookmarkEnd w:id="106"/>
      <w:bookmarkEnd w:id="107"/>
      <w:bookmarkEnd w:id="108"/>
      <w:bookmarkEnd w:id="109"/>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0" w:name="__RefHeading___Toc2342_1773610119"/>
      <w:bookmarkStart w:id="111" w:name="_Toc47593245"/>
      <w:bookmarkStart w:id="112" w:name="_Toc30321399"/>
      <w:bookmarkStart w:id="113" w:name="_Toc153345600"/>
      <w:bookmarkStart w:id="114" w:name="_Toc1490294709"/>
      <w:bookmarkStart w:id="115" w:name="_Toc30321445"/>
      <w:bookmarkEnd w:id="110"/>
      <w:r>
        <w:rPr>
          <w:rFonts w:ascii="华文宋体" w:hAnsi="华文宋体" w:eastAsia="华文宋体"/>
          <w:b w:val="false"/>
          <w:bCs w:val="false"/>
          <w:color w:val="000000"/>
        </w:rPr>
        <w:t>分威法伏熊</w:t>
      </w:r>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6" w:name="__RefHeading___Toc2344_1773610119"/>
      <w:bookmarkStart w:id="117" w:name="_Toc1172803545"/>
      <w:bookmarkStart w:id="118" w:name="_Toc30321446"/>
      <w:bookmarkStart w:id="119" w:name="_Toc47593246"/>
      <w:bookmarkStart w:id="120" w:name="_Toc153345601"/>
      <w:bookmarkStart w:id="121" w:name="_Toc30321400"/>
      <w:bookmarkEnd w:id="116"/>
      <w:r>
        <w:rPr>
          <w:rFonts w:ascii="华文宋体" w:hAnsi="华文宋体" w:eastAsia="华文宋体"/>
          <w:b w:val="false"/>
          <w:bCs w:val="false"/>
          <w:color w:val="000000"/>
        </w:rPr>
        <w:t>散势法鸷鸟</w:t>
      </w:r>
      <w:bookmarkEnd w:id="117"/>
      <w:bookmarkEnd w:id="118"/>
      <w:bookmarkEnd w:id="119"/>
      <w:bookmarkEnd w:id="120"/>
      <w:bookmarkEnd w:id="12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2" w:name="__RefHeading___Toc2346_1773610119"/>
      <w:bookmarkStart w:id="123" w:name="_Toc153345602"/>
      <w:bookmarkStart w:id="124" w:name="_Toc30321447"/>
      <w:bookmarkStart w:id="125" w:name="_Toc30321401"/>
      <w:bookmarkStart w:id="126" w:name="_Toc47593247"/>
      <w:bookmarkStart w:id="127" w:name="_Toc1880000984"/>
      <w:bookmarkEnd w:id="122"/>
      <w:r>
        <w:rPr>
          <w:rFonts w:ascii="华文宋体" w:hAnsi="华文宋体" w:eastAsia="华文宋体"/>
          <w:b w:val="false"/>
          <w:bCs w:val="false"/>
          <w:color w:val="000000"/>
        </w:rPr>
        <w:t>转圆法猛兽</w:t>
      </w:r>
      <w:bookmarkEnd w:id="123"/>
      <w:bookmarkEnd w:id="124"/>
      <w:bookmarkEnd w:id="125"/>
      <w:bookmarkEnd w:id="126"/>
      <w:bookmarkEnd w:id="127"/>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要求圆通，有的要求方正；有的运用阴，有的运用阳；有的给人带来吉祥，有的给人带来不祥，这是为了应对不同的事类。所以圣智之人怀着这个思路进行运用，（在处理事情时）像转动圆珠一样产生无数计谋以求与事物状况相吻合。所以圣智之人以自然的创造演化之道为出发点，其行为无不包含自然大道，以此得以察看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8" w:name="__RefHeading___Toc2348_1773610119"/>
      <w:bookmarkStart w:id="129" w:name="_Toc153345603"/>
      <w:bookmarkStart w:id="130" w:name="_Toc30321448"/>
      <w:bookmarkStart w:id="131" w:name="_Toc958547277"/>
      <w:bookmarkStart w:id="132" w:name="_Toc30321402"/>
      <w:bookmarkStart w:id="133" w:name="_Toc47593248"/>
      <w:bookmarkEnd w:id="128"/>
      <w:r>
        <w:rPr>
          <w:rFonts w:ascii="华文宋体" w:hAnsi="华文宋体" w:eastAsia="华文宋体"/>
          <w:b w:val="false"/>
          <w:bCs w:val="false"/>
          <w:color w:val="000000"/>
        </w:rPr>
        <w:t>损兑法灵蓍</w:t>
      </w:r>
      <w:bookmarkEnd w:id="129"/>
      <w:bookmarkEnd w:id="130"/>
      <w:bookmarkEnd w:id="131"/>
      <w:bookmarkEnd w:id="132"/>
      <w:bookmarkEnd w:id="133"/>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露出锋芒是因为了解对方，减少锋芒是为了方便行事，要时而减少锋芒时而露出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其难易而后为之谋，因自然之道以为实。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判断事情的难易然后为之谋划，顺应自然的规律来作实际努力。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4" w:name="__RefHeading___Toc1620_2803666824_副本_1"/>
      <w:bookmarkStart w:id="135" w:name="_Toc47593240_副本_1"/>
      <w:bookmarkStart w:id="136" w:name="_Toc30321449"/>
      <w:bookmarkStart w:id="137" w:name="_Toc30321403"/>
      <w:bookmarkStart w:id="138" w:name="_Toc153345595_副本_1"/>
      <w:bookmarkStart w:id="139" w:name="_Toc1406991709"/>
      <w:bookmarkEnd w:id="134"/>
      <w:r>
        <w:rPr>
          <w:rFonts w:ascii="华文宋体" w:hAnsi="华文宋体" w:eastAsia="华文宋体"/>
          <w:b w:val="false"/>
          <w:bCs w:val="false"/>
          <w:color w:val="000000"/>
        </w:rPr>
        <w:t>持枢</w:t>
      </w:r>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rPr>
        <w:t>持枢，</w:t>
      </w:r>
      <w:r>
        <w:rPr>
          <w:rFonts w:ascii="华文宋体" w:hAnsi="华文宋体" w:eastAsia="华文宋体"/>
          <w:b/>
          <w:bCs/>
        </w:rPr>
        <w:t>雄</w:t>
      </w:r>
      <w:r>
        <w:rPr>
          <w:rFonts w:ascii="华文宋体" w:hAnsi="华文宋体" w:eastAsia="华文宋体"/>
          <w:color w:val="7F7F7F"/>
          <w:sz w:val="15"/>
          <w:szCs w:val="13"/>
        </w:rPr>
        <w:t>（强有力）</w:t>
      </w:r>
      <w:r>
        <w:rPr>
          <w:rFonts w:ascii="华文宋体" w:hAnsi="华文宋体" w:eastAsia="华文宋体"/>
        </w:rPr>
        <w:t>而不</w:t>
      </w:r>
      <w:r>
        <w:rPr>
          <w:rFonts w:ascii="华文宋体" w:hAnsi="华文宋体" w:eastAsia="华文宋体"/>
          <w:b/>
          <w:bCs/>
        </w:rPr>
        <w:t>滞</w:t>
      </w:r>
      <w:r>
        <w:rPr>
          <w:rFonts w:ascii="华文宋体" w:hAnsi="华文宋体" w:eastAsia="华文宋体"/>
          <w:color w:val="7F7F7F"/>
          <w:sz w:val="15"/>
          <w:szCs w:val="13"/>
        </w:rPr>
        <w:t>（停止；阻塞；静止）</w:t>
      </w:r>
      <w:r>
        <w:rPr>
          <w:rFonts w:ascii="华文宋体" w:hAnsi="华文宋体" w:eastAsia="华文宋体"/>
        </w:rPr>
        <w:t>，其犹决水转石，谁能当</w:t>
      </w:r>
      <w:r>
        <w:rPr>
          <w:rFonts w:ascii="华文宋体" w:hAnsi="华文宋体" w:eastAsia="华文宋体"/>
          <w:b/>
          <w:bCs/>
        </w:rPr>
        <w:t>御</w:t>
      </w:r>
      <w:r>
        <w:rPr>
          <w:rFonts w:ascii="华文宋体" w:hAnsi="华文宋体" w:eastAsia="华文宋体"/>
          <w:color w:val="7F7F7F"/>
          <w:sz w:val="15"/>
          <w:szCs w:val="13"/>
        </w:rPr>
        <w:t>（抵抗、抵挡）</w:t>
      </w:r>
      <w:r>
        <w:rPr>
          <w:rFonts w:ascii="华文宋体" w:hAnsi="华文宋体" w:eastAsia="华文宋体"/>
        </w:rPr>
        <w:t>哉！持枢，谓春生、夏长、秋收、冬藏，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能做到强有力并且不被阻塞，其犹如决开积水、转动圆石，谁能抵挡防御呢！持枢（抓住关键），就是说春季让万物萌长，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繁衍生息、让百姓得到供养、把百姓教育成才、爱惜并且不过度使用民力。（这种顺应自然的为政之道）也可以说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1622_2803666824_副本_1"/>
      <w:bookmarkStart w:id="141" w:name="_Toc76662972"/>
      <w:bookmarkStart w:id="142" w:name="_Toc153345596_副本_1"/>
      <w:bookmarkStart w:id="143" w:name="_Toc47593241_副本_1"/>
      <w:bookmarkStart w:id="144" w:name="_Toc30321404"/>
      <w:bookmarkStart w:id="145" w:name="_Toc30321450"/>
      <w:bookmarkEnd w:id="140"/>
      <w:r>
        <w:rPr>
          <w:rFonts w:ascii="华文宋体" w:hAnsi="华文宋体" w:eastAsia="华文宋体"/>
          <w:b w:val="false"/>
          <w:bCs w:val="false"/>
          <w:color w:val="000000"/>
        </w:rPr>
        <w:t>中经</w:t>
      </w:r>
      <w:bookmarkEnd w:id="141"/>
      <w:bookmarkEnd w:id="142"/>
      <w:bookmarkEnd w:id="143"/>
      <w:bookmarkEnd w:id="144"/>
      <w:bookmarkEnd w:id="145"/>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46" w:name="_GoBack_Copy_1_副本_1"/>
      <w:bookmarkEnd w:id="146"/>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3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customStyle="1">
    <w:name w:val="索引链接"/>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paragraph" w:styleId="Style13" w:customStyle="1">
    <w:name w:val="标题样式"/>
    <w:basedOn w:val="Normal"/>
    <w:next w:val="BodyText"/>
    <w:uiPriority w:val="0"/>
    <w:qFormat/>
    <w:pPr>
      <w:keepNext w:val="true"/>
      <w:widowControl/>
      <w:suppressAutoHyphens w:val="true"/>
      <w:spacing w:before="240" w:after="120"/>
    </w:pPr>
    <w:rPr>
      <w:rFonts w:ascii="Liberation Sans" w:hAnsi="Liberation Sans" w:eastAsia="Noto Sans CJK SC"/>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customStyle="1">
    <w:name w:val="索引"/>
    <w:basedOn w:val="Normal"/>
    <w:uiPriority w:val="0"/>
    <w:qFormat/>
    <w:pPr>
      <w:widowControl/>
      <w:suppressLineNumbers/>
      <w:suppressAutoHyphens w:val="true"/>
    </w:pPr>
    <w:rPr/>
  </w:style>
  <w:style w:type="paragraph" w:styleId="Style15" w:customStyle="1">
    <w:name w:val="页眉与页脚"/>
    <w:basedOn w:val="Normal"/>
    <w:uiPriority w:val="0"/>
    <w:qFormat/>
    <w:pPr>
      <w:widowControl/>
      <w:suppressLineNumbers/>
      <w:suppressAutoHyphens w:val="true"/>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911</TotalTime>
  <Application>LibreOffice/24.8.2.1$Linux_X86_64 LibreOffice_project/0f794b6e29741098670a3b95d60478a65d05ef13</Application>
  <AppVersion>15.0000</AppVersion>
  <Pages>29</Pages>
  <Words>37509</Words>
  <Characters>37648</Characters>
  <CharactersWithSpaces>37708</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2025-02-04T20:30:28Z</dcterms:modified>
  <cp:revision>253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