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非独忠信、仁义也，中正而已矣；道理达于此之义，则可与语。由能得此，则可以彀远近之诱。</w:t>
      </w:r>
      <w:r>
        <w:br w:type="page"/>
      </w:r>
    </w:p>
    <w:p>
      <w:pPr>
        <w:pStyle w:val="Normal"/>
        <w:spacing w:before="0" w:after="0"/>
        <w:jc w:val="center"/>
        <w:rPr>
          <w:rFonts w:ascii="华文宋体" w:hAnsi="华文宋体" w:eastAsia="华文宋体"/>
        </w:rPr>
      </w:pPr>
      <w:r>
        <w:rPr>
          <w:rFonts w:eastAsia="华文宋体" w:ascii="华文宋体" w:hAnsi="华文宋体"/>
        </w:rPr>
      </w:r>
    </w:p>
    <w:p>
      <w:pPr>
        <w:pStyle w:val="TOCHeading011ce3ef-f48b-4a8f-82de-039fdd1bc486"/>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2"/>
            <w:tabs>
              <w:tab w:val="clear" w:pos="9740"/>
              <w:tab w:val="right" w:pos="9739" w:leader="dot"/>
            </w:tabs>
            <w:rPr/>
          </w:pPr>
          <w:r>
            <w:fldChar w:fldCharType="begin"/>
          </w:r>
          <w:r>
            <w:rPr>
              <w:rStyle w:val="Style15"/>
            </w:rPr>
            <w:instrText xml:space="preserve"> TOC \o "1-3" \h</w:instrText>
          </w:r>
          <w:r>
            <w:rPr>
              <w:rStyle w:val="Style15"/>
            </w:rPr>
            <w:fldChar w:fldCharType="separate"/>
          </w:r>
          <w:hyperlink w:anchor="__RefHeading___Toc1592_2803666824">
            <w:r>
              <w:rPr>
                <w:rStyle w:val="Style15"/>
              </w:rPr>
              <w:t>捭阖</w:t>
            </w:r>
            <w:r>
              <w:rPr>
                <w:rStyle w:val="Style15"/>
              </w:rPr>
              <w:tab/>
              <w:t>3</w:t>
            </w:r>
          </w:hyperlink>
        </w:p>
        <w:p>
          <w:pPr>
            <w:pStyle w:val="TOC12"/>
            <w:tabs>
              <w:tab w:val="clear" w:pos="9740"/>
              <w:tab w:val="right" w:pos="9739" w:leader="dot"/>
            </w:tabs>
            <w:rPr/>
          </w:pPr>
          <w:hyperlink w:anchor="__RefHeading___Toc1594_2803666824">
            <w:r>
              <w:rPr>
                <w:rStyle w:val="Style15"/>
              </w:rPr>
              <w:t>反应</w:t>
            </w:r>
            <w:r>
              <w:rPr>
                <w:rStyle w:val="Style15"/>
              </w:rPr>
              <w:tab/>
              <w:t>5</w:t>
            </w:r>
          </w:hyperlink>
        </w:p>
        <w:p>
          <w:pPr>
            <w:pStyle w:val="TOC12"/>
            <w:tabs>
              <w:tab w:val="clear" w:pos="9740"/>
              <w:tab w:val="right" w:pos="9739" w:leader="dot"/>
            </w:tabs>
            <w:rPr/>
          </w:pPr>
          <w:hyperlink w:anchor="__RefHeading___Toc1596_2803666824">
            <w:r>
              <w:rPr>
                <w:rStyle w:val="Style15"/>
              </w:rPr>
              <w:t>内揵</w:t>
            </w:r>
            <w:r>
              <w:rPr>
                <w:rStyle w:val="Style15"/>
              </w:rPr>
              <w:tab/>
              <w:t>6</w:t>
            </w:r>
          </w:hyperlink>
        </w:p>
        <w:p>
          <w:pPr>
            <w:pStyle w:val="TOC12"/>
            <w:tabs>
              <w:tab w:val="clear" w:pos="9740"/>
              <w:tab w:val="right" w:pos="9739" w:leader="dot"/>
            </w:tabs>
            <w:rPr/>
          </w:pPr>
          <w:hyperlink w:anchor="__RefHeading___Toc1598_2803666824">
            <w:r>
              <w:rPr>
                <w:rStyle w:val="Style15"/>
              </w:rPr>
              <w:t>抵巇</w:t>
            </w:r>
            <w:r>
              <w:rPr>
                <w:rStyle w:val="Style15"/>
              </w:rPr>
              <w:tab/>
              <w:t>8</w:t>
            </w:r>
          </w:hyperlink>
        </w:p>
        <w:p>
          <w:pPr>
            <w:pStyle w:val="TOC12"/>
            <w:tabs>
              <w:tab w:val="clear" w:pos="9740"/>
              <w:tab w:val="right" w:pos="9739" w:leader="dot"/>
            </w:tabs>
            <w:rPr/>
          </w:pPr>
          <w:hyperlink w:anchor="__RefHeading___Toc1600_2803666824">
            <w:r>
              <w:rPr>
                <w:rStyle w:val="Style15"/>
              </w:rPr>
              <w:t>飞箝</w:t>
            </w:r>
            <w:r>
              <w:rPr>
                <w:rStyle w:val="Style15"/>
              </w:rPr>
              <w:tab/>
              <w:t>9</w:t>
            </w:r>
          </w:hyperlink>
        </w:p>
        <w:p>
          <w:pPr>
            <w:pStyle w:val="TOC12"/>
            <w:tabs>
              <w:tab w:val="clear" w:pos="9740"/>
              <w:tab w:val="right" w:pos="9739" w:leader="dot"/>
            </w:tabs>
            <w:rPr/>
          </w:pPr>
          <w:hyperlink w:anchor="__RefHeading___Toc1602_2803666824">
            <w:r>
              <w:rPr>
                <w:rStyle w:val="Style15"/>
              </w:rPr>
              <w:t>忤合</w:t>
            </w:r>
            <w:r>
              <w:rPr>
                <w:rStyle w:val="Style15"/>
              </w:rPr>
              <w:tab/>
              <w:t>10</w:t>
            </w:r>
          </w:hyperlink>
        </w:p>
        <w:p>
          <w:pPr>
            <w:pStyle w:val="TOC12"/>
            <w:tabs>
              <w:tab w:val="clear" w:pos="9740"/>
              <w:tab w:val="right" w:pos="9739" w:leader="dot"/>
            </w:tabs>
            <w:rPr/>
          </w:pPr>
          <w:hyperlink w:anchor="__RefHeading___Toc1604_2803666824">
            <w:r>
              <w:rPr>
                <w:rStyle w:val="Style15"/>
              </w:rPr>
              <w:t>揣篇</w:t>
            </w:r>
            <w:r>
              <w:rPr>
                <w:rStyle w:val="Style15"/>
              </w:rPr>
              <w:tab/>
              <w:t>11</w:t>
            </w:r>
          </w:hyperlink>
        </w:p>
        <w:p>
          <w:pPr>
            <w:pStyle w:val="TOC12"/>
            <w:tabs>
              <w:tab w:val="clear" w:pos="9740"/>
              <w:tab w:val="right" w:pos="9739" w:leader="dot"/>
            </w:tabs>
            <w:rPr/>
          </w:pPr>
          <w:hyperlink w:anchor="__RefHeading___Toc1606_2803666824">
            <w:r>
              <w:rPr>
                <w:rStyle w:val="Style15"/>
              </w:rPr>
              <w:t>摩篇</w:t>
            </w:r>
            <w:r>
              <w:rPr>
                <w:rStyle w:val="Style15"/>
              </w:rPr>
              <w:tab/>
              <w:t>12</w:t>
            </w:r>
          </w:hyperlink>
        </w:p>
        <w:p>
          <w:pPr>
            <w:pStyle w:val="TOC12"/>
            <w:tabs>
              <w:tab w:val="clear" w:pos="9740"/>
              <w:tab w:val="right" w:pos="9739" w:leader="dot"/>
            </w:tabs>
            <w:rPr/>
          </w:pPr>
          <w:hyperlink w:anchor="__RefHeading___Toc1608_2803666824">
            <w:r>
              <w:rPr>
                <w:rStyle w:val="Style15"/>
              </w:rPr>
              <w:t>权篇</w:t>
            </w:r>
            <w:r>
              <w:rPr>
                <w:rStyle w:val="Style15"/>
              </w:rPr>
              <w:tab/>
              <w:t>14</w:t>
            </w:r>
          </w:hyperlink>
        </w:p>
        <w:p>
          <w:pPr>
            <w:pStyle w:val="TOC12"/>
            <w:tabs>
              <w:tab w:val="clear" w:pos="9740"/>
              <w:tab w:val="right" w:pos="9739" w:leader="dot"/>
            </w:tabs>
            <w:rPr/>
          </w:pPr>
          <w:hyperlink w:anchor="__RefHeading___Toc1610_2803666824">
            <w:r>
              <w:rPr>
                <w:rStyle w:val="Style15"/>
              </w:rPr>
              <w:t>谋篇</w:t>
            </w:r>
            <w:r>
              <w:rPr>
                <w:rStyle w:val="Style15"/>
              </w:rPr>
              <w:tab/>
              <w:t>15</w:t>
            </w:r>
          </w:hyperlink>
        </w:p>
        <w:p>
          <w:pPr>
            <w:pStyle w:val="TOC12"/>
            <w:tabs>
              <w:tab w:val="clear" w:pos="9740"/>
              <w:tab w:val="right" w:pos="9739" w:leader="dot"/>
            </w:tabs>
            <w:rPr/>
          </w:pPr>
          <w:hyperlink w:anchor="__RefHeading___Toc1612_2803666824">
            <w:r>
              <w:rPr>
                <w:rStyle w:val="Style15"/>
              </w:rPr>
              <w:t>决篇</w:t>
            </w:r>
            <w:r>
              <w:rPr>
                <w:rStyle w:val="Style15"/>
              </w:rPr>
              <w:tab/>
              <w:t>17</w:t>
            </w:r>
          </w:hyperlink>
        </w:p>
        <w:p>
          <w:pPr>
            <w:pStyle w:val="TOC12"/>
            <w:tabs>
              <w:tab w:val="clear" w:pos="9740"/>
              <w:tab w:val="right" w:pos="9739" w:leader="dot"/>
            </w:tabs>
            <w:rPr/>
          </w:pPr>
          <w:hyperlink w:anchor="__RefHeading___Toc1614_2803666824">
            <w:r>
              <w:rPr>
                <w:rStyle w:val="Style15"/>
              </w:rPr>
              <w:t>符言</w:t>
            </w:r>
            <w:r>
              <w:rPr>
                <w:rStyle w:val="Style15"/>
              </w:rPr>
              <w:tab/>
              <w:t>18</w:t>
            </w:r>
          </w:hyperlink>
        </w:p>
        <w:p>
          <w:pPr>
            <w:pStyle w:val="TOC12"/>
            <w:tabs>
              <w:tab w:val="clear" w:pos="9740"/>
              <w:tab w:val="right" w:pos="9739" w:leader="dot"/>
            </w:tabs>
            <w:rPr/>
          </w:pPr>
          <w:hyperlink w:anchor="__RefHeading___Toc1616_2803666824">
            <w:r>
              <w:rPr>
                <w:rStyle w:val="Style15"/>
              </w:rPr>
              <w:t>转丸</w:t>
            </w:r>
            <w:r>
              <w:rPr>
                <w:rStyle w:val="Style15"/>
              </w:rPr>
              <w:tab/>
              <w:t>19</w:t>
            </w:r>
          </w:hyperlink>
        </w:p>
        <w:p>
          <w:pPr>
            <w:pStyle w:val="TOC12"/>
            <w:tabs>
              <w:tab w:val="clear" w:pos="9740"/>
              <w:tab w:val="right" w:pos="9739" w:leader="dot"/>
            </w:tabs>
            <w:rPr/>
          </w:pPr>
          <w:hyperlink w:anchor="__RefHeading___Toc1618_2803666824">
            <w:r>
              <w:rPr>
                <w:rStyle w:val="Style15"/>
              </w:rPr>
              <w:t>却乱</w:t>
            </w:r>
            <w:r>
              <w:rPr>
                <w:rStyle w:val="Style15"/>
              </w:rPr>
              <w:tab/>
              <w:t>20</w:t>
            </w:r>
          </w:hyperlink>
        </w:p>
        <w:p>
          <w:pPr>
            <w:pStyle w:val="TOC12"/>
            <w:tabs>
              <w:tab w:val="clear" w:pos="9740"/>
              <w:tab w:val="right" w:pos="9739" w:leader="dot"/>
            </w:tabs>
            <w:rPr/>
          </w:pPr>
          <w:hyperlink w:anchor="__RefHeading___Toc1624_2803666824">
            <w:r>
              <w:rPr>
                <w:rStyle w:val="Style15"/>
              </w:rPr>
              <w:t>盛神法五龙</w:t>
            </w:r>
            <w:r>
              <w:rPr>
                <w:rStyle w:val="Style15"/>
              </w:rPr>
              <w:tab/>
              <w:t>21</w:t>
            </w:r>
          </w:hyperlink>
        </w:p>
        <w:p>
          <w:pPr>
            <w:pStyle w:val="TOC12"/>
            <w:tabs>
              <w:tab w:val="clear" w:pos="9740"/>
              <w:tab w:val="right" w:pos="9739" w:leader="dot"/>
            </w:tabs>
            <w:rPr/>
          </w:pPr>
          <w:hyperlink w:anchor="__RefHeading___Toc1626_2803666824">
            <w:r>
              <w:rPr>
                <w:rStyle w:val="Style15"/>
              </w:rPr>
              <w:t>养志法灵龟</w:t>
            </w:r>
            <w:r>
              <w:rPr>
                <w:rStyle w:val="Style15"/>
              </w:rPr>
              <w:tab/>
              <w:t>22</w:t>
            </w:r>
          </w:hyperlink>
        </w:p>
        <w:p>
          <w:pPr>
            <w:pStyle w:val="TOC12"/>
            <w:tabs>
              <w:tab w:val="clear" w:pos="9740"/>
              <w:tab w:val="right" w:pos="9739" w:leader="dot"/>
            </w:tabs>
            <w:rPr/>
          </w:pPr>
          <w:hyperlink w:anchor="__RefHeading___Toc1628_2803666824">
            <w:r>
              <w:rPr>
                <w:rStyle w:val="Style15"/>
              </w:rPr>
              <w:t>实意法螣蛇</w:t>
            </w:r>
            <w:r>
              <w:rPr>
                <w:rStyle w:val="Style15"/>
              </w:rPr>
              <w:tab/>
              <w:t>23</w:t>
            </w:r>
          </w:hyperlink>
        </w:p>
        <w:p>
          <w:pPr>
            <w:pStyle w:val="TOC12"/>
            <w:tabs>
              <w:tab w:val="clear" w:pos="9740"/>
              <w:tab w:val="right" w:pos="9739" w:leader="dot"/>
            </w:tabs>
            <w:rPr/>
          </w:pPr>
          <w:hyperlink w:anchor="__RefHeading___Toc1630_2803666824">
            <w:r>
              <w:rPr>
                <w:rStyle w:val="Style15"/>
              </w:rPr>
              <w:t>分威法伏熊</w:t>
            </w:r>
            <w:r>
              <w:rPr>
                <w:rStyle w:val="Style15"/>
              </w:rPr>
              <w:tab/>
              <w:t>24</w:t>
            </w:r>
          </w:hyperlink>
        </w:p>
        <w:p>
          <w:pPr>
            <w:pStyle w:val="TOC12"/>
            <w:tabs>
              <w:tab w:val="clear" w:pos="9740"/>
              <w:tab w:val="right" w:pos="9739" w:leader="dot"/>
            </w:tabs>
            <w:rPr/>
          </w:pPr>
          <w:hyperlink w:anchor="__RefHeading___Toc1632_2803666824">
            <w:r>
              <w:rPr>
                <w:rStyle w:val="Style15"/>
              </w:rPr>
              <w:t>散势法鸷鸟</w:t>
            </w:r>
            <w:r>
              <w:rPr>
                <w:rStyle w:val="Style15"/>
              </w:rPr>
              <w:tab/>
              <w:t>25</w:t>
            </w:r>
          </w:hyperlink>
        </w:p>
        <w:p>
          <w:pPr>
            <w:pStyle w:val="TOC12"/>
            <w:tabs>
              <w:tab w:val="clear" w:pos="9740"/>
              <w:tab w:val="right" w:pos="9739" w:leader="dot"/>
            </w:tabs>
            <w:rPr/>
          </w:pPr>
          <w:hyperlink w:anchor="__RefHeading___Toc1634_2803666824">
            <w:r>
              <w:rPr>
                <w:rStyle w:val="Style15"/>
              </w:rPr>
              <w:t>转圆法猛兽</w:t>
            </w:r>
            <w:r>
              <w:rPr>
                <w:rStyle w:val="Style15"/>
              </w:rPr>
              <w:tab/>
              <w:t>25</w:t>
            </w:r>
          </w:hyperlink>
        </w:p>
        <w:p>
          <w:pPr>
            <w:pStyle w:val="TOC12"/>
            <w:tabs>
              <w:tab w:val="clear" w:pos="9740"/>
              <w:tab w:val="right" w:pos="9739" w:leader="dot"/>
            </w:tabs>
            <w:rPr/>
          </w:pPr>
          <w:hyperlink w:anchor="__RefHeading___Toc1636_2803666824">
            <w:r>
              <w:rPr>
                <w:rStyle w:val="Style15"/>
              </w:rPr>
              <w:t>损兑法灵蓍</w:t>
            </w:r>
            <w:r>
              <w:rPr>
                <w:rStyle w:val="Style15"/>
              </w:rPr>
              <w:tab/>
              <w:t>26</w:t>
            </w:r>
          </w:hyperlink>
        </w:p>
        <w:p>
          <w:pPr>
            <w:pStyle w:val="TOC12"/>
            <w:tabs>
              <w:tab w:val="clear" w:pos="9740"/>
              <w:tab w:val="right" w:pos="9739" w:leader="dot"/>
            </w:tabs>
            <w:rPr/>
          </w:pPr>
          <w:hyperlink w:anchor="__RefHeading___Toc1620_2803666824_%25E5%">
            <w:r>
              <w:rPr>
                <w:rStyle w:val="Style15"/>
              </w:rPr>
              <w:t>持枢</w:t>
            </w:r>
            <w:r>
              <w:rPr>
                <w:rStyle w:val="Style15"/>
              </w:rPr>
              <w:tab/>
              <w:t>27</w:t>
            </w:r>
          </w:hyperlink>
        </w:p>
        <w:p>
          <w:pPr>
            <w:pStyle w:val="TOC12"/>
            <w:tabs>
              <w:tab w:val="clear" w:pos="9740"/>
              <w:tab w:val="right" w:pos="9739" w:leader="dot"/>
            </w:tabs>
            <w:rPr/>
          </w:pPr>
          <w:hyperlink w:anchor="__RefHeading___Toc1622_2803666824_%25E5%">
            <w:r>
              <w:rPr>
                <w:rStyle w:val="Style15"/>
              </w:rPr>
              <w:t>中经</w:t>
            </w:r>
            <w:r>
              <w:rPr>
                <w:rStyle w:val="Style15"/>
              </w:rPr>
              <w:tab/>
              <w:t>27</w:t>
            </w:r>
          </w:hyperlink>
          <w:r>
            <w:rPr>
              <w:rStyle w:val="Style15"/>
            </w:rPr>
            <w:fldChar w:fldCharType="end"/>
          </w:r>
        </w:p>
      </w:sdtContent>
    </w:sdt>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1592_2803666824"/>
      <w:bookmarkStart w:id="1" w:name="_Toc47593226"/>
      <w:bookmarkStart w:id="2" w:name="_Toc107271697"/>
      <w:bookmarkStart w:id="3" w:name="_Toc153345581"/>
      <w:bookmarkEnd w:id="0"/>
      <w:r>
        <w:rPr>
          <w:rFonts w:ascii="华文宋体" w:hAnsi="华文宋体" w:eastAsia="华文宋体"/>
          <w:b w:val="false"/>
          <w:bCs w:val="false"/>
          <w:color w:val="000000"/>
        </w:rPr>
        <w:t>捭阖</w:t>
      </w:r>
      <w:bookmarkEnd w:id="1"/>
      <w:bookmarkEnd w:id="2"/>
      <w:bookmarkEnd w:id="3"/>
    </w:p>
    <w:p>
      <w:pPr>
        <w:pStyle w:val="Normal"/>
        <w:ind w:firstLine="42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详究并弄清楚对方的计谋，以便推究双方情况相同或不相同之处。双方意见有差异时，是离是合都要坚持自己的道德操守，可以先按照他的意志去办事（自己则适时而动）。假若想要捭，最重要的是周详；假若想要阖，最重要的是缜密。周详和缜密的贵在于注意细节，并且要与规律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 w:name="__RefHeading___Toc1594_2803666824"/>
      <w:bookmarkStart w:id="5" w:name="_Toc859951715"/>
      <w:bookmarkStart w:id="6" w:name="_Toc153345582"/>
      <w:bookmarkStart w:id="7" w:name="_Toc47593227"/>
      <w:bookmarkEnd w:id="4"/>
      <w:r>
        <w:rPr>
          <w:rFonts w:ascii="华文宋体" w:hAnsi="华文宋体" w:eastAsia="华文宋体"/>
          <w:b w:val="false"/>
          <w:bCs w:val="false"/>
          <w:color w:val="000000"/>
        </w:rPr>
        <w:t>反应</w:t>
      </w:r>
      <w:bookmarkEnd w:id="5"/>
      <w:bookmarkEnd w:id="6"/>
      <w:bookmarkEnd w:id="7"/>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象、比手法皆不直说，于无形之中得到对方回应，其中象、比手法说出的话能切合事情，就能得到他人的实情。其像张开网捕野兽一样，多设一些网聚集在一起伺机等侯着。通过规律切合事情，对方自然会暴露出真情，这就是“钓”人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譬喻，就要为之改变谈话方式。用“摹拟”的事情来打动对方，以走进对方的心里，等对方显现出真情，随后主导对方。己往彼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就像阴与阳、阳与阴，圆与方、方与圆一般明显。 在情形还未明朗以前，就用圆通的方式来引导对方；在情形明朗以后，就要用方正的方式来侍奉对方。无论是向前进还是向后退、向左还是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1596_2803666824"/>
      <w:bookmarkStart w:id="9" w:name="_Toc47593228"/>
      <w:bookmarkStart w:id="10" w:name="_Toc153345583"/>
      <w:bookmarkStart w:id="11" w:name="_Toc1644679059"/>
      <w:bookmarkEnd w:id="8"/>
      <w:r>
        <w:rPr>
          <w:rFonts w:ascii="华文宋体" w:hAnsi="华文宋体" w:eastAsia="华文宋体"/>
          <w:b w:val="false"/>
          <w:bCs w:val="false"/>
          <w:color w:val="000000"/>
        </w:rPr>
        <w:t>内揵</w:t>
      </w:r>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1598_2803666824"/>
      <w:bookmarkStart w:id="13" w:name="_Toc47593229"/>
      <w:bookmarkStart w:id="14" w:name="_Toc1557920471"/>
      <w:bookmarkStart w:id="15" w:name="_Toc153345584"/>
      <w:bookmarkEnd w:id="12"/>
      <w:r>
        <w:rPr>
          <w:rFonts w:ascii="华文宋体" w:hAnsi="华文宋体" w:eastAsia="华文宋体"/>
          <w:b w:val="false"/>
          <w:bCs w:val="false"/>
          <w:color w:val="000000"/>
        </w:rPr>
        <w:t>抵巇</w:t>
      </w:r>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1600_2803666824"/>
      <w:bookmarkStart w:id="17" w:name="_Toc264642135"/>
      <w:bookmarkStart w:id="18" w:name="_Toc47593230"/>
      <w:bookmarkStart w:id="19" w:name="_Toc153345585"/>
      <w:bookmarkEnd w:id="16"/>
      <w:r>
        <w:rPr>
          <w:rFonts w:ascii="华文宋体" w:hAnsi="华文宋体" w:eastAsia="华文宋体"/>
          <w:b w:val="false"/>
          <w:bCs w:val="false"/>
          <w:color w:val="000000"/>
        </w:rPr>
        <w:t>飞箝</w:t>
      </w:r>
      <w:bookmarkEnd w:id="17"/>
      <w:bookmarkEnd w:id="18"/>
      <w:bookmarkEnd w:id="1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20" w:name="_Hlk180156783"/>
      <w:r>
        <w:rPr>
          <w:rFonts w:ascii="华文宋体" w:hAnsi="华文宋体" w:eastAsia="华文宋体"/>
          <w:color w:val="7F7F7F"/>
          <w:sz w:val="15"/>
          <w:szCs w:val="15"/>
        </w:rPr>
        <w:t>钩引</w:t>
      </w:r>
      <w:bookmarkEnd w:id="2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21" w:name="_Hlk180155113"/>
      <w:r>
        <w:rPr>
          <w:rFonts w:ascii="华文宋体" w:hAnsi="华文宋体" w:eastAsia="华文宋体"/>
          <w:color w:val="7F7F7F"/>
          <w:sz w:val="15"/>
          <w:szCs w:val="15"/>
        </w:rPr>
        <w:t>对人使用飞箝之术时</w:t>
      </w:r>
      <w:bookmarkEnd w:id="2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2" w:name="__RefHeading___Toc1602_2803666824"/>
      <w:bookmarkStart w:id="23" w:name="_Toc47593231"/>
      <w:bookmarkStart w:id="24" w:name="_Toc153345586"/>
      <w:bookmarkStart w:id="25" w:name="_Toc1452349820"/>
      <w:bookmarkEnd w:id="22"/>
      <w:r>
        <w:rPr>
          <w:rFonts w:ascii="华文宋体" w:hAnsi="华文宋体" w:eastAsia="华文宋体"/>
          <w:b w:val="false"/>
          <w:bCs w:val="false"/>
          <w:color w:val="000000"/>
        </w:rPr>
        <w:t>忤合</w:t>
      </w:r>
      <w:bookmarkEnd w:id="23"/>
      <w:bookmarkEnd w:id="24"/>
      <w:bookmarkEnd w:id="25"/>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26" w:name="_Hlk180155565"/>
      <w:r>
        <w:rPr>
          <w:rFonts w:ascii="华文宋体" w:hAnsi="华文宋体" w:eastAsia="华文宋体"/>
          <w:color w:val="7F7F7F"/>
          <w:sz w:val="15"/>
          <w:szCs w:val="15"/>
        </w:rPr>
        <w:t>掉转</w:t>
      </w:r>
      <w:bookmarkEnd w:id="26"/>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之内的各家势力，掌握各地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7" w:name="__RefHeading___Toc1604_2803666824"/>
      <w:bookmarkStart w:id="28" w:name="_Toc153345587"/>
      <w:bookmarkStart w:id="29" w:name="_Toc1401013603"/>
      <w:bookmarkStart w:id="30" w:name="_Toc47593232"/>
      <w:bookmarkEnd w:id="27"/>
      <w:r>
        <w:rPr>
          <w:rFonts w:ascii="华文宋体" w:hAnsi="华文宋体" w:eastAsia="华文宋体"/>
          <w:b w:val="false"/>
          <w:bCs w:val="false"/>
          <w:color w:val="000000"/>
        </w:rPr>
        <w:t>揣篇</w:t>
      </w:r>
      <w:bookmarkEnd w:id="28"/>
      <w:bookmarkEnd w:id="29"/>
      <w:bookmarkEnd w:id="30"/>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1606_2803666824"/>
      <w:bookmarkStart w:id="32" w:name="_Toc47593233"/>
      <w:bookmarkStart w:id="33" w:name="_Toc153345588"/>
      <w:bookmarkStart w:id="34" w:name="_Toc710633081"/>
      <w:bookmarkEnd w:id="31"/>
      <w:r>
        <w:rPr>
          <w:rFonts w:ascii="华文宋体" w:hAnsi="华文宋体" w:eastAsia="华文宋体"/>
          <w:b w:val="false"/>
          <w:bCs w:val="false"/>
          <w:color w:val="000000"/>
        </w:rPr>
        <w:t>摩篇</w:t>
      </w:r>
      <w:bookmarkEnd w:id="32"/>
      <w:bookmarkEnd w:id="33"/>
      <w:bookmarkEnd w:id="34"/>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5" w:name="__RefHeading___Toc1608_2803666824"/>
      <w:bookmarkStart w:id="36" w:name="_Toc47593234"/>
      <w:bookmarkStart w:id="37" w:name="_Toc153345589"/>
      <w:bookmarkStart w:id="38" w:name="_Toc585797414"/>
      <w:bookmarkEnd w:id="35"/>
      <w:r>
        <w:rPr>
          <w:rFonts w:ascii="华文宋体" w:hAnsi="华文宋体" w:eastAsia="华文宋体"/>
          <w:b w:val="false"/>
          <w:bCs w:val="false"/>
          <w:color w:val="000000"/>
        </w:rPr>
        <w:t>权篇</w:t>
      </w:r>
      <w:bookmarkEnd w:id="36"/>
      <w:bookmarkEnd w:id="37"/>
      <w:bookmarkEnd w:id="38"/>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尖锐（十分明确，毫不含糊）的言辞。这是谈话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聪明人谈话，就要用这些方法去阐明道理；与不聪明的人谈话，就要把这些方法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1610_2803666824"/>
      <w:bookmarkStart w:id="40" w:name="_Toc1911504720"/>
      <w:bookmarkStart w:id="41" w:name="_Toc153345590"/>
      <w:bookmarkStart w:id="42" w:name="_Toc47593235"/>
      <w:bookmarkEnd w:id="39"/>
      <w:r>
        <w:rPr>
          <w:rFonts w:ascii="华文宋体" w:hAnsi="华文宋体" w:eastAsia="华文宋体"/>
          <w:b w:val="false"/>
          <w:bCs w:val="false"/>
          <w:color w:val="000000"/>
        </w:rPr>
        <w:t>谋篇</w:t>
      </w:r>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种设计奇策良谋的方法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说到计谋的运用，公开进行不如在私下里谋划，私下里谋划不如结伙谋划，结成亲密的一伙别人就无机可乘了。（计谋的运用，）按部就班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对应的时机来实施，用来为自己打算（好建功立业）；见不可行，选择对应的时机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（事情或论点的根据；理由）</w:t>
      </w:r>
      <w:r>
        <w:rPr>
          <w:rFonts w:ascii="华文宋体" w:hAnsi="华文宋体" w:eastAsia="华文宋体"/>
          <w:b/>
          <w:bCs/>
          <w:color w:val="000000"/>
        </w:rPr>
        <w:t>达</w:t>
      </w:r>
      <w:r>
        <w:rPr>
          <w:rFonts w:ascii="华文宋体" w:hAnsi="华文宋体" w:eastAsia="华文宋体"/>
          <w:color w:val="7F7F7F"/>
          <w:sz w:val="15"/>
          <w:szCs w:val="15"/>
        </w:rPr>
        <w:t>（将意思表达出来）</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，则可与语。</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1612_2803666824"/>
      <w:bookmarkStart w:id="44" w:name="_Toc662898066"/>
      <w:bookmarkStart w:id="45" w:name="_Toc153345591"/>
      <w:bookmarkStart w:id="46" w:name="_Toc47593236"/>
      <w:bookmarkEnd w:id="43"/>
      <w:r>
        <w:rPr>
          <w:rFonts w:ascii="华文宋体" w:hAnsi="华文宋体" w:eastAsia="华文宋体"/>
          <w:b w:val="false"/>
          <w:bCs w:val="false"/>
          <w:color w:val="000000"/>
        </w:rPr>
        <w:t>决篇</w:t>
      </w:r>
      <w:bookmarkEnd w:id="44"/>
      <w:bookmarkEnd w:id="45"/>
      <w:bookmarkEnd w:id="4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这都会导致事情的失败。</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（仰赖、凭借）</w:t>
      </w:r>
      <w:r>
        <w:rPr>
          <w:rFonts w:ascii="华文宋体" w:hAnsi="华文宋体" w:eastAsia="华文宋体"/>
          <w:b/>
          <w:bCs/>
          <w:color w:val="000000"/>
        </w:rPr>
        <w:t>正</w:t>
      </w:r>
      <w:r>
        <w:rPr>
          <w:rFonts w:ascii="华文宋体" w:hAnsi="华文宋体" w:eastAsia="华文宋体"/>
          <w:color w:val="7F7F7F"/>
          <w:sz w:val="15"/>
          <w:szCs w:val="15"/>
        </w:rPr>
        <w:t>（通“整”，使正；整理；端正）</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所以这决策情实、平定疑难，是处理一切事情的基础。凭借这个整顿和治理乱世，决定着事业的成败，是不好办的。所以古代帝王才采用蓍草和龟甲占卜的方式，以帮助自己做出正确的决策。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7" w:name="__RefHeading___Toc1614_2803666824"/>
      <w:bookmarkStart w:id="48" w:name="_Toc153345592"/>
      <w:bookmarkStart w:id="49" w:name="_Toc47593237"/>
      <w:bookmarkStart w:id="50" w:name="_Toc1459315182"/>
      <w:bookmarkEnd w:id="47"/>
      <w:r>
        <w:rPr>
          <w:rFonts w:ascii="华文宋体" w:hAnsi="华文宋体" w:eastAsia="华文宋体"/>
          <w:b w:val="false"/>
          <w:bCs w:val="false"/>
          <w:color w:val="000000"/>
        </w:rPr>
        <w:t>符言</w:t>
      </w:r>
      <w:bookmarkEnd w:id="48"/>
      <w:bookmarkEnd w:id="49"/>
      <w:bookmarkEnd w:id="50"/>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bCs/>
          <w:color w:val="000000"/>
        </w:rPr>
        <w:t>静</w:t>
      </w:r>
      <w:r>
        <w:rPr>
          <w:rFonts w:ascii="华文宋体" w:hAnsi="华文宋体" w:eastAsia="华文宋体"/>
          <w:color w:val="7F7F7F"/>
          <w:sz w:val="15"/>
          <w:szCs w:val="15"/>
        </w:rPr>
        <w:t>（通“諍”，纷争，争）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安详、从容、端正、宁静，柔和有礼且重视安定自身，和善地与人交往并且不同他人相争，做到虚心、志向平和，对待事情能够中正。以上帮助君主居君位。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51" w:name="_GoBack_副本_1"/>
      <w:bookmarkStart w:id="52" w:name="_GoBack_副本_1"/>
      <w:bookmarkEnd w:id="52"/>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53" w:name="__RefHeading___Toc1616_2803666824"/>
      <w:bookmarkStart w:id="54" w:name="_Toc153345593"/>
      <w:bookmarkStart w:id="55" w:name="_Toc1194849932"/>
      <w:bookmarkStart w:id="56" w:name="_Toc47593238"/>
      <w:bookmarkEnd w:id="53"/>
      <w:r>
        <w:rPr>
          <w:rFonts w:ascii="华文宋体" w:hAnsi="华文宋体" w:eastAsia="华文宋体"/>
          <w:b w:val="false"/>
          <w:bCs w:val="false"/>
          <w:color w:val="000000"/>
        </w:rPr>
        <w:t>转丸</w:t>
      </w:r>
      <w:bookmarkEnd w:id="54"/>
      <w:bookmarkEnd w:id="55"/>
      <w:bookmarkEnd w:id="5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转丸的使用，圣智之人隐逸这个。大概是因为人情与原理、顺与逆的变化，机智巧妙地寄托于无形。然而想要改变现状的人多，成功克服困难的人却很少，所以圣智之人没有话说了。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57" w:name="_Hlk180865361"/>
      <w:r>
        <w:rPr>
          <w:rFonts w:ascii="华文宋体" w:hAnsi="华文宋体" w:eastAsia="华文宋体"/>
        </w:rPr>
        <w:t>戳</w:t>
      </w:r>
      <w:bookmarkEnd w:id="57"/>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损害变成利益，把迂回变成径直，遵循规律而获得成功。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形势如果不能补益，等待和畜养一段时间后再作估定；时机没有满足，安静地等候其成熟。通过积蓄自己的恩德来营造有利的形势，如同执形能够驱影，动必有应，行必有随，转丸如同戏耍一样。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以损害为利益者，都是因为能够担当眼前且能顾及未来。视得到如同失去者，乾坤哪有没平定的？否之后就是泰，废弃至爱的珍宝，这是转丸的规律。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阴阳的丸转，损害和利益的变化，顺应规律进行转化作为运用（方法）。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58" w:name="__RefHeading___Toc1618_2803666824"/>
      <w:bookmarkStart w:id="59" w:name="_Toc153345594"/>
      <w:bookmarkStart w:id="60" w:name="_Toc47593239"/>
      <w:bookmarkStart w:id="61" w:name="_Toc1178546249"/>
      <w:bookmarkEnd w:id="58"/>
      <w:r>
        <w:rPr>
          <w:rFonts w:ascii="华文宋体" w:hAnsi="华文宋体" w:eastAsia="华文宋体"/>
          <w:b w:val="false"/>
          <w:bCs w:val="false"/>
          <w:color w:val="000000"/>
        </w:rPr>
        <w:t>却乱</w:t>
      </w:r>
      <w:bookmarkEnd w:id="59"/>
      <w:bookmarkEnd w:id="60"/>
      <w:bookmarkEnd w:id="61"/>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所以弄得处处乱象丛生。修炼积累多年，常常忧虑会毁于一旦，人很少能够有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外在所蒙蔽，被内里所困扰。看透外在形象靠视觉，通达条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危乱排除隐患，之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2" w:name="__RefHeading___Toc1624_2803666824"/>
      <w:bookmarkStart w:id="63" w:name="_Toc715452631"/>
      <w:bookmarkStart w:id="64" w:name="_Toc153345597"/>
      <w:bookmarkStart w:id="65" w:name="_Toc47593242"/>
      <w:bookmarkEnd w:id="62"/>
      <w:r>
        <w:rPr>
          <w:rFonts w:ascii="华文宋体" w:hAnsi="华文宋体" w:eastAsia="华文宋体"/>
          <w:b w:val="false"/>
          <w:bCs w:val="false"/>
          <w:color w:val="000000"/>
        </w:rPr>
        <w:t>盛神法五龙</w:t>
      </w:r>
      <w:bookmarkEnd w:id="63"/>
      <w:bookmarkEnd w:id="64"/>
      <w:bookmarkEnd w:id="6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（五神即神、魄、魂、意、志五种人的精神活动，中医五行理论中，五神与五脏相应，心藏神，肺藏魄，肝藏魂，脾藏意，肾藏志，又称五脏所藏）</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w:t>
      </w:r>
      <w:r>
        <w:rPr>
          <w:rFonts w:eastAsia="华文宋体" w:ascii="华文宋体" w:hAnsi="华文宋体"/>
          <w:color w:val="7F7F7F"/>
          <w:sz w:val="15"/>
          <w:szCs w:val="13"/>
        </w:rPr>
        <w:t>1</w:t>
      </w:r>
      <w:r>
        <w:rPr>
          <w:rFonts w:ascii="华文宋体" w:hAnsi="华文宋体" w:eastAsia="华文宋体"/>
          <w:color w:val="7F7F7F"/>
          <w:sz w:val="15"/>
          <w:szCs w:val="13"/>
        </w:rPr>
        <w:t>、一，惟初太始，道立于一，造分天地，化成万物。</w:t>
      </w:r>
      <w:r>
        <w:rPr>
          <w:rFonts w:eastAsia="华文宋体" w:ascii="华文宋体" w:hAnsi="华文宋体"/>
          <w:color w:val="7F7F7F"/>
          <w:sz w:val="15"/>
          <w:szCs w:val="13"/>
        </w:rPr>
        <w:t>2</w:t>
      </w:r>
      <w:r>
        <w:rPr>
          <w:rFonts w:ascii="华文宋体" w:hAnsi="华文宋体" w:eastAsia="华文宋体"/>
          <w:color w:val="7F7F7F"/>
          <w:sz w:val="15"/>
          <w:szCs w:val="13"/>
        </w:rPr>
        <w:t>、阳。</w:t>
      </w:r>
      <w:r>
        <w:rPr>
          <w:rFonts w:eastAsia="华文宋体" w:ascii="华文宋体" w:hAnsi="华文宋体"/>
          <w:color w:val="7F7F7F"/>
          <w:sz w:val="15"/>
          <w:szCs w:val="13"/>
        </w:rPr>
        <w:t>2</w:t>
      </w:r>
      <w:r>
        <w:rPr>
          <w:rFonts w:ascii="华文宋体" w:hAnsi="华文宋体" w:eastAsia="华文宋体"/>
          <w:color w:val="7F7F7F"/>
          <w:sz w:val="15"/>
          <w:szCs w:val="13"/>
        </w:rPr>
        <w:t>、纯。</w:t>
      </w:r>
      <w:r>
        <w:rPr>
          <w:rFonts w:eastAsia="华文宋体" w:ascii="华文宋体" w:hAnsi="华文宋体"/>
          <w:color w:val="7F7F7F"/>
          <w:sz w:val="15"/>
          <w:szCs w:val="13"/>
        </w:rPr>
        <w:t>3</w:t>
      </w:r>
      <w:r>
        <w:rPr>
          <w:rFonts w:ascii="华文宋体" w:hAnsi="华文宋体" w:eastAsia="华文宋体"/>
          <w:color w:val="7F7F7F"/>
          <w:sz w:val="15"/>
          <w:szCs w:val="13"/>
        </w:rPr>
        <w:t>、全。</w:t>
      </w:r>
      <w:r>
        <w:rPr>
          <w:rFonts w:eastAsia="华文宋体" w:ascii="华文宋体" w:hAnsi="华文宋体"/>
          <w:color w:val="7F7F7F"/>
          <w:sz w:val="15"/>
          <w:szCs w:val="13"/>
        </w:rPr>
        <w:t>4</w:t>
      </w:r>
      <w:r>
        <w:rPr>
          <w:rFonts w:ascii="华文宋体" w:hAnsi="华文宋体" w:eastAsia="华文宋体"/>
          <w:color w:val="7F7F7F"/>
          <w:sz w:val="15"/>
          <w:szCs w:val="13"/>
        </w:rPr>
        <w:t>、同。</w:t>
      </w:r>
      <w:r>
        <w:rPr>
          <w:rFonts w:eastAsia="华文宋体" w:ascii="华文宋体" w:hAnsi="华文宋体"/>
          <w:color w:val="7F7F7F"/>
          <w:sz w:val="15"/>
          <w:szCs w:val="13"/>
        </w:rPr>
        <w:t>5</w:t>
      </w:r>
      <w:r>
        <w:rPr>
          <w:rFonts w:ascii="华文宋体" w:hAnsi="华文宋体" w:eastAsia="华文宋体"/>
          <w:color w:val="7F7F7F"/>
          <w:sz w:val="15"/>
          <w:szCs w:val="13"/>
        </w:rPr>
        <w:t>、合。这里的意思为：和合）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是以德养五气，心能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color w:val="7F7F7F"/>
          <w:sz w:val="15"/>
          <w:szCs w:val="13"/>
        </w:rPr>
        <w:t>（和合）</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。术者，心气之</w:t>
      </w:r>
      <w:r>
        <w:rPr>
          <w:rFonts w:ascii="华文宋体" w:hAnsi="华文宋体" w:eastAsia="华文宋体"/>
          <w:b/>
          <w:bCs/>
        </w:rPr>
        <w:t>道</w:t>
      </w:r>
      <w:r>
        <w:rPr>
          <w:rFonts w:ascii="华文宋体" w:hAnsi="华文宋体" w:eastAsia="华文宋体"/>
          <w:color w:val="7F7F7F"/>
          <w:sz w:val="15"/>
          <w:szCs w:val="13"/>
        </w:rPr>
        <w:t>（规律）</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因此品德涵养五气，思想得以“和合”，才能产生方法。方法，是心气的规律，所自释放处，精神就会为之所支使。人体的九个孔窍和十二舍，是气运行的门户，是思想的主宰。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66" w:name="_GoBack_Copy_1_Copy_1"/>
      <w:bookmarkEnd w:id="66"/>
      <w:r>
        <w:rPr>
          <w:rFonts w:ascii="华文宋体" w:hAnsi="华文宋体" w:eastAsia="华文宋体"/>
          <w:color w:val="7F7F7F"/>
          <w:sz w:val="15"/>
          <w:szCs w:val="13"/>
        </w:rPr>
        <w:t>神化归于身，称之为真人。真人，跟随天且行为合乎道，秉执“和合”来养育和产生万物，心怀天意，施行恩德，修养无为（之道）；凭借包容他人的志向、思虑、思考、意志，来施行威势的人。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7" w:name="__RefHeading___Toc1626_2803666824"/>
      <w:bookmarkStart w:id="68" w:name="_Toc47593243"/>
      <w:bookmarkStart w:id="69" w:name="_Toc192592109"/>
      <w:bookmarkStart w:id="70" w:name="_Toc153345598"/>
      <w:bookmarkEnd w:id="67"/>
      <w:r>
        <w:rPr>
          <w:rFonts w:ascii="华文宋体" w:hAnsi="华文宋体" w:eastAsia="华文宋体"/>
          <w:b w:val="false"/>
          <w:bCs w:val="false"/>
          <w:color w:val="000000"/>
        </w:rPr>
        <w:t>养志法灵龟</w:t>
      </w:r>
      <w:bookmarkEnd w:id="68"/>
      <w:bookmarkEnd w:id="69"/>
      <w:bookmarkEnd w:id="70"/>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所以思想和元气和合，则欲望就不彷徨；欲望不彷徨，则意志就不会衰弱；意志不衰弱，则思考的道理就会通达；道理通达则和气通畅，和气通畅则胸中就不会有乱气烦扰。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1" w:name="__RefHeading___Toc1628_2803666824"/>
      <w:bookmarkStart w:id="72" w:name="_Toc153345599"/>
      <w:bookmarkStart w:id="73" w:name="_Toc2022631712"/>
      <w:bookmarkStart w:id="74" w:name="_Toc47593244"/>
      <w:bookmarkEnd w:id="71"/>
      <w:r>
        <w:rPr>
          <w:rFonts w:ascii="华文宋体" w:hAnsi="华文宋体" w:eastAsia="华文宋体"/>
          <w:b w:val="false"/>
          <w:bCs w:val="false"/>
          <w:color w:val="000000"/>
        </w:rPr>
        <w:t>实意法螣蛇</w:t>
      </w:r>
      <w:bookmarkEnd w:id="72"/>
      <w:bookmarkEnd w:id="73"/>
      <w:bookmarkEnd w:id="74"/>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公开的事情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自然无为并且追求安静，五脏之气调和通达六腑，精神、魂魄各安其所而不动，才能做到用内心去看，反向着去听，使坚定志向。思虑到广大而虚空的境界，等待与精神（灵感）往来。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5" w:name="__RefHeading___Toc1630_2803666824"/>
      <w:bookmarkStart w:id="76" w:name="_Toc153345600"/>
      <w:bookmarkStart w:id="77" w:name="_Toc1490294709"/>
      <w:bookmarkStart w:id="78" w:name="_Toc47593245"/>
      <w:bookmarkEnd w:id="75"/>
      <w:r>
        <w:rPr>
          <w:rFonts w:ascii="华文宋体" w:hAnsi="华文宋体" w:eastAsia="华文宋体"/>
          <w:b w:val="false"/>
          <w:bCs w:val="false"/>
          <w:color w:val="000000"/>
        </w:rPr>
        <w:t>分威法伏熊</w:t>
      </w:r>
      <w:bookmarkEnd w:id="76"/>
      <w:bookmarkEnd w:id="77"/>
      <w:bookmarkEnd w:id="78"/>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举动变得明晰之后，而我方的威力就可以分发出去。将要有什么活动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9" w:name="__RefHeading___Toc1632_2803666824"/>
      <w:bookmarkStart w:id="80" w:name="_Toc1172803545"/>
      <w:bookmarkStart w:id="81" w:name="_Toc47593246"/>
      <w:bookmarkStart w:id="82" w:name="_Toc153345601"/>
      <w:bookmarkEnd w:id="79"/>
      <w:r>
        <w:rPr>
          <w:rFonts w:ascii="华文宋体" w:hAnsi="华文宋体" w:eastAsia="华文宋体"/>
          <w:b w:val="false"/>
          <w:bCs w:val="false"/>
          <w:color w:val="000000"/>
        </w:rPr>
        <w:t>散势法鸷鸟</w:t>
      </w:r>
      <w:bookmarkEnd w:id="80"/>
      <w:bookmarkEnd w:id="81"/>
      <w:bookmarkEnd w:id="82"/>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散除威势，是由精神使唤的。运用此法，一定要瞅准对方的空隙后再采取行动。威力安静地在内心积聚以至旺盛，再顺着对方的空隙而进行，则对方的威势可以散除。这散除威势，要内心虚静且志向充溢。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意愿衰弱则威势丧失，精力和精神不专一，其表现在外的言语就会多变。所以要看对方的意志进行衡量谋划，才能够揣量游说、图谋事情，尽可能随物赋形，同时要扬长避短。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所谓威势，是利和害的决策，是权变的威力。威势落败的，是因为不能以精神安静地观察！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3" w:name="__RefHeading___Toc1634_2803666824"/>
      <w:bookmarkStart w:id="84" w:name="_Toc47593247"/>
      <w:bookmarkStart w:id="85" w:name="_Toc153345602"/>
      <w:bookmarkStart w:id="86" w:name="_Toc1880000984"/>
      <w:bookmarkEnd w:id="83"/>
      <w:r>
        <w:rPr>
          <w:rFonts w:ascii="华文宋体" w:hAnsi="华文宋体" w:eastAsia="华文宋体"/>
          <w:b w:val="false"/>
          <w:bCs w:val="false"/>
          <w:color w:val="000000"/>
        </w:rPr>
        <w:t>转圆法猛兽</w:t>
      </w:r>
      <w:bookmarkEnd w:id="84"/>
      <w:bookmarkEnd w:id="85"/>
      <w:bookmarkEnd w:id="86"/>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变为和合，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转圆，有的转化为吉祥，有的转化为不祥，圣智之人以“道”的运行规律来推知存亡，这样我们就知道要通过转圆才能够从中辨别。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7" w:name="__RefHeading___Toc1636_2803666824"/>
      <w:bookmarkStart w:id="88" w:name="_Toc153345603"/>
      <w:bookmarkStart w:id="89" w:name="_Toc958547277"/>
      <w:bookmarkStart w:id="90" w:name="_Toc47593248"/>
      <w:bookmarkEnd w:id="87"/>
      <w:r>
        <w:rPr>
          <w:rFonts w:ascii="华文宋体" w:hAnsi="华文宋体" w:eastAsia="华文宋体"/>
          <w:b w:val="false"/>
          <w:bCs w:val="false"/>
          <w:color w:val="000000"/>
        </w:rPr>
        <w:t>损兑法灵蓍</w:t>
      </w:r>
      <w:bookmarkEnd w:id="88"/>
      <w:bookmarkEnd w:id="89"/>
      <w:bookmarkEnd w:id="90"/>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善用“分发威力”、“散除威势”的权变，以显现出锋芒的威力，危机才能为之决策。</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1" w:name="__RefHeading___Toc1620_2803666824_副本_1"/>
      <w:bookmarkStart w:id="92" w:name="_Toc1406991709"/>
      <w:bookmarkStart w:id="93" w:name="_Toc153345595_副本_1"/>
      <w:bookmarkStart w:id="94" w:name="_Toc47593240_副本_1"/>
      <w:bookmarkEnd w:id="91"/>
      <w:r>
        <w:rPr>
          <w:rFonts w:ascii="华文宋体" w:hAnsi="华文宋体" w:eastAsia="华文宋体"/>
          <w:b w:val="false"/>
          <w:bCs w:val="false"/>
          <w:color w:val="000000"/>
        </w:rPr>
        <w:t>持枢</w:t>
      </w:r>
      <w:bookmarkEnd w:id="92"/>
      <w:bookmarkEnd w:id="93"/>
      <w:bookmarkEnd w:id="94"/>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5" w:name="__RefHeading___Toc1622_2803666824_副本_1"/>
      <w:bookmarkStart w:id="96" w:name="_Toc76662972"/>
      <w:bookmarkStart w:id="97" w:name="_Toc153345596_副本_1"/>
      <w:bookmarkStart w:id="98" w:name="_Toc47593241_副本_1"/>
      <w:bookmarkEnd w:id="95"/>
      <w:r>
        <w:rPr>
          <w:rFonts w:ascii="华文宋体" w:hAnsi="华文宋体" w:eastAsia="华文宋体"/>
          <w:b w:val="false"/>
          <w:bCs w:val="false"/>
          <w:color w:val="000000"/>
        </w:rPr>
        <w:t>中经</w:t>
      </w:r>
      <w:bookmarkEnd w:id="96"/>
      <w:bookmarkEnd w:id="97"/>
      <w:bookmarkEnd w:id="98"/>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cs="Lucida Sans" w:eastAsia="华文宋体"/>
          <w:color w:val="7F7F7F"/>
          <w:kern w:val="2"/>
          <w:sz w:val="15"/>
          <w:szCs w:val="13"/>
          <w:lang w:val="en-US" w:eastAsia="zh-CN" w:bidi="hi-IN"/>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99" w:name="_GoBack_Copy_1_副本_1"/>
      <w:bookmarkEnd w:id="99"/>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（束缚；捆绑）</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以至于常常会导致对方家破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auto"/>
    <w:pitch w:val="variable"/>
  </w:font>
  <w:font w:name="华文宋体">
    <w:charset w:val="01"/>
    <w:family w:val="auto"/>
    <w:pitch w:val="variable"/>
  </w:font>
  <w:font w:name="宋体">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27</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27</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80"/>
  <w:displayBackgroundShape/>
  <w:trackRevisions/>
  <w:defaultTabStop w:val="420"/>
  <w:autoHyphenation w:val="true"/>
  <w:hyphenationZone w:val="36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Arial"/>
        <w:lang w:val="en-US"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LineNumbering" w:customStyle="1">
    <w:name w:val="Line Numbering"/>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InternetLink11" w:customStyle="1">
    <w:name w:val="Internet Link11"/>
    <w:basedOn w:val="DefaultParagraphFont"/>
    <w:qFormat/>
    <w:rPr>
      <w:color w:val="0563C1"/>
      <w:u w:val="single"/>
    </w:rPr>
  </w:style>
  <w:style w:type="character" w:styleId="heading1Char" w:customStyle="1">
    <w:name w:val="heading 1 Char"/>
    <w:basedOn w:val="DefaultParagraphFont"/>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qFormat/>
    <w:rPr/>
  </w:style>
  <w:style w:type="character" w:styleId="linenumber11" w:customStyle="1">
    <w:name w:val="line number11"/>
    <w:qFormat/>
    <w:rPr/>
  </w:style>
  <w:style w:type="character" w:styleId="linenumber111" w:customStyle="1">
    <w:name w:val="line number111"/>
    <w:qFormat/>
    <w:rPr/>
  </w:style>
  <w:style w:type="character" w:styleId="linenumber1111" w:customStyle="1">
    <w:name w:val="line number1111"/>
    <w:qFormat/>
    <w:rPr/>
  </w:style>
  <w:style w:type="character" w:styleId="linenumber11111" w:customStyle="1">
    <w:name w:val="line number11111"/>
    <w:qFormat/>
    <w:rPr/>
  </w:style>
  <w:style w:type="character" w:styleId="linenumber111111" w:customStyle="1">
    <w:name w:val="line number111111"/>
    <w:qFormat/>
    <w:rPr/>
  </w:style>
  <w:style w:type="character" w:styleId="Style14" w:customStyle="1">
    <w:name w:val="编号符号"/>
    <w:qFormat/>
    <w:rPr/>
  </w:style>
  <w:style w:type="character" w:styleId="1" w:customStyle="1">
    <w:name w:val="行号1"/>
    <w:qFormat/>
    <w:rPr/>
  </w:style>
  <w:style w:type="character" w:styleId="Style15" w:customStyle="1">
    <w:name w:val="索引链接"/>
    <w:qFormat/>
    <w:rPr/>
  </w:style>
  <w:style w:type="character" w:styleId="2" w:customStyle="1">
    <w:name w:val="行号2"/>
    <w:qFormat/>
    <w:rPr/>
  </w:style>
  <w:style w:type="character" w:styleId="linenumber2" w:customStyle="1">
    <w:name w:val="line number2"/>
    <w:qFormat/>
    <w:rPr/>
  </w:style>
  <w:style w:type="character" w:styleId="LineNumbering1" w:customStyle="1">
    <w:name w:val="Line Numbering1"/>
    <w:qFormat/>
    <w:rPr/>
  </w:style>
  <w:style w:type="character" w:styleId="LineNumbering11" w:customStyle="1">
    <w:name w:val="Line Numbering11"/>
    <w:qFormat/>
    <w:rPr/>
  </w:style>
  <w:style w:type="character" w:styleId="InternetLink2" w:customStyle="1">
    <w:name w:val="Internet Link2"/>
    <w:qFormat/>
    <w:rPr>
      <w:color w:val="000080"/>
      <w:u w:val="single"/>
    </w:rPr>
  </w:style>
  <w:style w:type="character" w:styleId="LineNumbering2" w:customStyle="1">
    <w:name w:val="Line Numbering2"/>
    <w:qFormat/>
    <w:rPr/>
  </w:style>
  <w:style w:type="character" w:styleId="InternetLink3" w:customStyle="1">
    <w:name w:val="Internet Link3"/>
    <w:qFormat/>
    <w:rPr>
      <w:color w:val="000080"/>
      <w:u w:val="single"/>
    </w:rPr>
  </w:style>
  <w:style w:type="character" w:styleId="LineNumbering3" w:customStyle="1">
    <w:name w:val="Line Numbering3"/>
    <w:qFormat/>
    <w:rPr/>
  </w:style>
  <w:style w:type="character" w:styleId="InternetLink4" w:customStyle="1">
    <w:name w:val="Internet Link4"/>
    <w:qFormat/>
    <w:rPr>
      <w:color w:val="000080"/>
      <w:u w:val="single"/>
    </w:rPr>
  </w:style>
  <w:style w:type="character" w:styleId="LineNumbering4" w:customStyle="1">
    <w:name w:val="Line Numbering4"/>
    <w:qFormat/>
    <w:rPr/>
  </w:style>
  <w:style w:type="character" w:styleId="InternetLink5" w:customStyle="1">
    <w:name w:val="Internet Link5"/>
    <w:qFormat/>
    <w:rPr>
      <w:color w:val="000080"/>
      <w:u w:val="single"/>
    </w:rPr>
  </w:style>
  <w:style w:type="character" w:styleId="LineNumbering5" w:customStyle="1">
    <w:name w:val="Line Numbering5"/>
    <w:qFormat/>
    <w:rPr/>
  </w:style>
  <w:style w:type="character" w:styleId="InternetLink6" w:customStyle="1">
    <w:name w:val="Internet Link6"/>
    <w:qFormat/>
    <w:rPr>
      <w:color w:val="000080"/>
      <w:u w:val="single"/>
    </w:rPr>
  </w:style>
  <w:style w:type="character" w:styleId="LineNumbering6" w:customStyle="1">
    <w:name w:val="Line Numbering6"/>
    <w:qFormat/>
    <w:rPr/>
  </w:style>
  <w:style w:type="character" w:styleId="InternetLink7" w:customStyle="1">
    <w:name w:val="Internet Link7"/>
    <w:qFormat/>
    <w:rPr>
      <w:color w:val="000080"/>
      <w:u w:val="single"/>
    </w:rPr>
  </w:style>
  <w:style w:type="character" w:styleId="LineNumbering7" w:customStyle="1">
    <w:name w:val="Line Numbering7"/>
    <w:qFormat/>
    <w:rPr/>
  </w:style>
  <w:style w:type="character" w:styleId="InternetLink8" w:customStyle="1">
    <w:name w:val="Internet Link8"/>
    <w:qFormat/>
    <w:rPr>
      <w:color w:val="000080"/>
      <w:u w:val="single"/>
    </w:rPr>
  </w:style>
  <w:style w:type="character" w:styleId="LineNumbering8" w:customStyle="1">
    <w:name w:val="Line Numbering8"/>
    <w:qFormat/>
    <w:rPr/>
  </w:style>
  <w:style w:type="character" w:styleId="InternetLink9" w:customStyle="1">
    <w:name w:val="Internet Link9"/>
    <w:qFormat/>
    <w:rPr>
      <w:color w:val="000080"/>
      <w:u w:val="single"/>
    </w:rPr>
  </w:style>
  <w:style w:type="character" w:styleId="LineNumbering9" w:customStyle="1">
    <w:name w:val="Line Numbering9"/>
    <w:qFormat/>
    <w:rPr/>
  </w:style>
  <w:style w:type="character" w:styleId="InternetLink10" w:customStyle="1">
    <w:name w:val="Internet Link10"/>
    <w:qFormat/>
    <w:rPr>
      <w:color w:val="000080"/>
      <w:u w:val="single"/>
    </w:rPr>
  </w:style>
  <w:style w:type="character" w:styleId="LineNumbering10" w:customStyle="1">
    <w:name w:val="Line Numbering10"/>
    <w:qFormat/>
    <w:rPr/>
  </w:style>
  <w:style w:type="character" w:styleId="InternetLink12" w:customStyle="1">
    <w:name w:val="Internet Link12"/>
    <w:qFormat/>
    <w:rPr>
      <w:color w:val="000080"/>
      <w:u w:val="single"/>
    </w:rPr>
  </w:style>
  <w:style w:type="character" w:styleId="LineNumbering12" w:customStyle="1">
    <w:name w:val="Line Numbering12"/>
    <w:qFormat/>
    <w:rPr/>
  </w:style>
  <w:style w:type="character" w:styleId="InternetLink13" w:customStyle="1">
    <w:name w:val="Internet Link13"/>
    <w:qFormat/>
    <w:rPr>
      <w:color w:val="000080"/>
      <w:u w:val="single"/>
    </w:rPr>
  </w:style>
  <w:style w:type="character" w:styleId="LineNumbering13" w:customStyle="1">
    <w:name w:val="Line Numbering13"/>
    <w:qFormat/>
    <w:rPr/>
  </w:style>
  <w:style w:type="character" w:styleId="InternetLink14" w:customStyle="1">
    <w:name w:val="Internet Link14"/>
    <w:qFormat/>
    <w:rPr>
      <w:color w:val="000080"/>
      <w:u w:val="single"/>
    </w:rPr>
  </w:style>
  <w:style w:type="character" w:styleId="LineNumbering14" w:customStyle="1">
    <w:name w:val="Line Numbering14"/>
    <w:qFormat/>
    <w:rPr/>
  </w:style>
  <w:style w:type="character" w:styleId="InternetLink15" w:customStyle="1">
    <w:name w:val="Internet Link15"/>
    <w:qFormat/>
    <w:rPr>
      <w:color w:val="000080"/>
      <w:u w:val="single"/>
    </w:rPr>
  </w:style>
  <w:style w:type="character" w:styleId="LineNumbering15" w:customStyle="1">
    <w:name w:val="Line Numbering15"/>
    <w:qFormat/>
    <w:rPr/>
  </w:style>
  <w:style w:type="character" w:styleId="InternetLink16" w:customStyle="1">
    <w:name w:val="Internet Link16"/>
    <w:qFormat/>
    <w:rPr>
      <w:color w:val="000080"/>
      <w:u w:val="single"/>
    </w:rPr>
  </w:style>
  <w:style w:type="character" w:styleId="LineNumbering16" w:customStyle="1">
    <w:name w:val="Line Numbering16"/>
    <w:qFormat/>
    <w:rPr/>
  </w:style>
  <w:style w:type="character" w:styleId="InternetLink17" w:customStyle="1">
    <w:name w:val="Internet Link17"/>
    <w:qFormat/>
    <w:rPr>
      <w:color w:val="000080"/>
      <w:u w:val="single"/>
    </w:rPr>
  </w:style>
  <w:style w:type="character" w:styleId="LineNumbering17" w:customStyle="1">
    <w:name w:val="Line Numbering17"/>
    <w:qFormat/>
    <w:rPr/>
  </w:style>
  <w:style w:type="character" w:styleId="InternetLink18" w:customStyle="1">
    <w:name w:val="Internet Link18"/>
    <w:qFormat/>
    <w:rPr>
      <w:color w:val="000080"/>
      <w:u w:val="single"/>
    </w:rPr>
  </w:style>
  <w:style w:type="character" w:styleId="LineNumbering18" w:customStyle="1">
    <w:name w:val="Line Numbering18"/>
    <w:qFormat/>
    <w:rPr/>
  </w:style>
  <w:style w:type="character" w:styleId="InternetLink19" w:customStyle="1">
    <w:name w:val="Internet Link19"/>
    <w:qFormat/>
    <w:rPr>
      <w:color w:val="000080"/>
      <w:u w:val="single"/>
    </w:rPr>
  </w:style>
  <w:style w:type="character" w:styleId="LineNumbering19" w:customStyle="1">
    <w:name w:val="Line Numbering19"/>
    <w:qFormat/>
    <w:rPr/>
  </w:style>
  <w:style w:type="character" w:styleId="InternetLink20">
    <w:name w:val="Internet Link20"/>
    <w:qFormat/>
    <w:rPr>
      <w:color w:val="000080"/>
      <w:u w:val="single"/>
    </w:rPr>
  </w:style>
  <w:style w:type="character" w:styleId="LineNumbering20">
    <w:name w:val="Line Numbering20"/>
    <w:qFormat/>
    <w:rPr/>
  </w:style>
  <w:style w:type="character" w:styleId="InternetLink21">
    <w:name w:val="Internet Link21"/>
    <w:qFormat/>
    <w:rPr>
      <w:color w:val="000080"/>
      <w:u w:val="single"/>
    </w:rPr>
  </w:style>
  <w:style w:type="character" w:styleId="LineNumbering21">
    <w:name w:val="Line Numbering21"/>
    <w:qFormat/>
    <w:rPr/>
  </w:style>
  <w:style w:type="character" w:styleId="InternetLink22">
    <w:name w:val="Internet Link22"/>
    <w:qFormat/>
    <w:rPr>
      <w:color w:val="000080"/>
      <w:u w:val="single"/>
    </w:rPr>
  </w:style>
  <w:style w:type="character" w:styleId="LineNumbering22">
    <w:name w:val="Line Numbering22"/>
    <w:qFormat/>
    <w:rPr/>
  </w:style>
  <w:style w:type="character" w:styleId="InternetLink23">
    <w:name w:val="Internet Link23"/>
    <w:qFormat/>
    <w:rPr>
      <w:color w:val="000080"/>
      <w:u w:val="single"/>
    </w:rPr>
  </w:style>
  <w:style w:type="character" w:styleId="LineNumbering23">
    <w:name w:val="Line Numbering23"/>
    <w:qFormat/>
    <w:rPr/>
  </w:style>
  <w:style w:type="character" w:styleId="Hyperlink">
    <w:name w:val="Hyperlink"/>
    <w:rPr>
      <w:color w:val="000080"/>
      <w:u w:val="single"/>
    </w:rPr>
  </w:style>
  <w:style w:type="character" w:styleId="LineNumber">
    <w:name w:val="line number"/>
    <w:rPr/>
  </w:style>
  <w:style w:type="paragraph" w:styleId="Style16" w:customStyle="1">
    <w:name w:val="标题样式"/>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qFormat/>
    <w:pPr>
      <w:spacing w:lineRule="auto" w:line="276" w:before="0" w:after="140"/>
    </w:pPr>
    <w:rPr/>
  </w:style>
  <w:style w:type="paragraph" w:styleId="List">
    <w:name w:val="List"/>
    <w:basedOn w:val="BodyText"/>
    <w:qFormat/>
    <w:pPr/>
    <w:rPr/>
  </w:style>
  <w:style w:type="paragraph" w:styleId="Caption">
    <w:name w:val="caption"/>
    <w:basedOn w:val="Normal"/>
    <w:qFormat/>
    <w:pPr>
      <w:suppressLineNumbers/>
      <w:spacing w:before="120" w:after="120"/>
    </w:pPr>
    <w:rPr>
      <w:rFonts w:cs="Mangal"/>
      <w:i/>
      <w:iCs/>
    </w:rPr>
  </w:style>
  <w:style w:type="paragraph" w:styleId="Style17" w:customStyle="1">
    <w:name w:val="索引"/>
    <w:basedOn w:val="Normal"/>
    <w:qFormat/>
    <w:pPr>
      <w:suppressLineNumbers/>
    </w:pPr>
    <w:rPr/>
  </w:style>
  <w:style w:type="paragraph" w:styleId="11" w:customStyle="1">
    <w:name w:val="标题 11"/>
    <w:basedOn w:val="Normal"/>
    <w:next w:val="Normal"/>
    <w:qFormat/>
    <w:pPr>
      <w:keepNext w:val="true"/>
      <w:keepLines/>
      <w:spacing w:lineRule="auto" w:line="578" w:before="340" w:after="330"/>
      <w:outlineLvl w:val="0"/>
    </w:pPr>
    <w:rPr>
      <w:b/>
      <w:bCs/>
      <w:sz w:val="44"/>
    </w:rPr>
  </w:style>
  <w:style w:type="paragraph" w:styleId="21" w:customStyle="1">
    <w:name w:val="标题 21"/>
    <w:basedOn w:val="Normal"/>
    <w:next w:val="Normal"/>
    <w:qFormat/>
    <w:pPr>
      <w:keepNext w:val="true"/>
      <w:keepLines/>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qFormat/>
    <w:pPr>
      <w:keepNext w:val="true"/>
      <w:keepLines/>
      <w:spacing w:lineRule="auto" w:line="415" w:before="260" w:after="260"/>
      <w:outlineLvl w:val="2"/>
    </w:pPr>
    <w:rPr>
      <w:b/>
      <w:sz w:val="32"/>
    </w:rPr>
  </w:style>
  <w:style w:type="paragraph" w:styleId="12" w:customStyle="1">
    <w:name w:val="题注1"/>
    <w:basedOn w:val="Normal"/>
    <w:qFormat/>
    <w:pPr>
      <w:suppressLineNumbers/>
      <w:spacing w:before="120" w:after="120"/>
    </w:pPr>
    <w:rPr>
      <w:i/>
      <w:iCs/>
    </w:rPr>
  </w:style>
  <w:style w:type="paragraph" w:styleId="TOC11" w:customStyle="1">
    <w:name w:val="TOC 11"/>
    <w:next w:val="Normal"/>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qFormat/>
    <w:pPr>
      <w:suppressLineNumbers/>
      <w:spacing w:before="120" w:after="120"/>
    </w:pPr>
    <w:rPr>
      <w:i/>
      <w:iCs/>
    </w:rPr>
  </w:style>
  <w:style w:type="paragraph" w:styleId="caption11" w:customStyle="1">
    <w:name w:val="caption11"/>
    <w:basedOn w:val="Normal"/>
    <w:next w:val="Normal"/>
    <w:qFormat/>
    <w:pPr>
      <w:suppressLineNumbers/>
      <w:spacing w:before="120" w:after="120"/>
    </w:pPr>
    <w:rPr>
      <w:i/>
      <w:iCs/>
    </w:rPr>
  </w:style>
  <w:style w:type="paragraph" w:styleId="Style18" w:customStyle="1">
    <w:name w:val="页眉与页脚"/>
    <w:basedOn w:val="Normal"/>
    <w:qFormat/>
    <w:pPr>
      <w:suppressLineNumbers/>
    </w:pPr>
    <w:rPr/>
  </w:style>
  <w:style w:type="paragraph" w:styleId="13" w:customStyle="1">
    <w:name w:val="页脚1"/>
    <w:basedOn w:val="Style18"/>
    <w:qFormat/>
    <w:pPr/>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pPr>
      <w:suppressLineNumbers/>
      <w:spacing w:before="120" w:after="120"/>
    </w:pPr>
    <w:rPr>
      <w:i/>
      <w:iCs/>
    </w:rPr>
  </w:style>
  <w:style w:type="paragraph" w:styleId="caption1111111" w:customStyle="1">
    <w:name w:val="caption1111111"/>
    <w:basedOn w:val="Normal"/>
    <w:next w:val="Normal"/>
    <w:qFormat/>
    <w:pPr>
      <w:suppressLineNumbers/>
      <w:spacing w:before="120" w:after="120"/>
    </w:pPr>
    <w:rPr>
      <w:i/>
      <w:iCs/>
    </w:rPr>
  </w:style>
  <w:style w:type="paragraph" w:styleId="14" w:customStyle="1">
    <w:name w:val="修订1"/>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qFormat/>
    <w:pPr>
      <w:widowControl/>
      <w:suppressAutoHyphens w:val="true"/>
      <w:bidi w:val="0"/>
      <w:spacing w:before="0" w:after="0"/>
      <w:ind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qFormat/>
    <w:pPr>
      <w:widowControl/>
      <w:suppressAutoHyphens w:val="true"/>
      <w:bidi w:val="0"/>
      <w:spacing w:before="0" w:after="0"/>
      <w:ind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qFormat/>
    <w:pPr>
      <w:widowControl/>
      <w:suppressAutoHyphens w:val="true"/>
      <w:bidi w:val="0"/>
      <w:spacing w:before="0" w:after="0"/>
      <w:ind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qFormat/>
    <w:pPr>
      <w:widowControl/>
      <w:suppressAutoHyphens w:val="true"/>
      <w:bidi w:val="0"/>
      <w:spacing w:before="0" w:after="0"/>
      <w:ind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qFormat/>
    <w:pPr>
      <w:widowControl/>
      <w:suppressAutoHyphens w:val="true"/>
      <w:bidi w:val="0"/>
      <w:spacing w:before="0" w:after="0"/>
      <w:ind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qFormat/>
    <w:pPr>
      <w:widowControl/>
      <w:suppressAutoHyphens w:val="true"/>
      <w:bidi w:val="0"/>
      <w:spacing w:before="0" w:after="0"/>
      <w:ind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qFormat/>
    <w:pPr>
      <w:widowControl/>
      <w:suppressAutoHyphens w:val="true"/>
      <w:bidi w:val="0"/>
      <w:spacing w:before="0" w:after="0"/>
      <w:ind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6"/>
    <w:qFormat/>
    <w:pPr/>
    <w:rPr/>
  </w:style>
  <w:style w:type="paragraph" w:styleId="TOC1" w:customStyle="1">
    <w:name w:val="TOC 标题1"/>
    <w:basedOn w:val="11"/>
    <w:next w:val="Normal"/>
    <w:qFormat/>
    <w:pPr>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8"/>
    <w:qFormat/>
    <w:pPr/>
    <w:rPr/>
  </w:style>
  <w:style w:type="paragraph" w:styleId="4" w:customStyle="1">
    <w:name w:val="修订4"/>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8"/>
    <w:qFormat/>
    <w:pPr/>
    <w:rPr/>
  </w:style>
  <w:style w:type="paragraph" w:styleId="indexheading1" w:customStyle="1">
    <w:name w:val="index heading1"/>
    <w:basedOn w:val="Style16"/>
    <w:qFormat/>
    <w:pPr>
      <w:suppressLineNumbers/>
    </w:pPr>
    <w:rPr>
      <w:b/>
      <w:bCs/>
      <w:sz w:val="32"/>
      <w:szCs w:val="32"/>
    </w:rPr>
  </w:style>
  <w:style w:type="paragraph" w:styleId="24" w:customStyle="1">
    <w:name w:val="索引标题2"/>
    <w:basedOn w:val="Style16"/>
    <w:qFormat/>
    <w:pPr/>
    <w:rPr/>
  </w:style>
  <w:style w:type="paragraph" w:styleId="TOCHeading011ce3ef-f48b-4a8f-82de-039fdd1bc486" w:customStyle="1">
    <w:name w:val="TOC Heading_011ce3ef-f48b-4a8f-82de-039fdd1bc486"/>
    <w:basedOn w:val="indexheading1"/>
    <w:qFormat/>
    <w:pPr/>
    <w:rPr/>
  </w:style>
  <w:style w:type="paragraph" w:styleId="Revision5471284b-f867-4be6-9704-55961d1e0c7d" w:customStyle="1">
    <w:name w:val="Revision_5471284b-f867-4be6-9704-55961d1e0c7d"/>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name w:val="Revision"/>
    <w:uiPriority w:val="99"/>
    <w:unhideWhenUsed/>
    <w:qFormat/>
    <w:rsid w:val="005e3f26"/>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Footer">
    <w:name w:val="footer"/>
    <w:basedOn w:val="Style18"/>
    <w:pPr/>
    <w:rPr/>
  </w:style>
  <w:style w:type="paragraph" w:styleId="TOC12">
    <w:name w:val="toc 1"/>
    <w:basedOn w:val="Style17"/>
    <w:pPr>
      <w:tabs>
        <w:tab w:val="clear" w:pos="420"/>
        <w:tab w:val="right" w:pos="9740" w:leader="dot"/>
      </w:tabs>
    </w:pPr>
    <w:rPr/>
  </w:style>
  <w:style w:type="numbering" w:styleId="Style19" w:default="1">
    <w:name w:val="无列表"/>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825</TotalTime>
  <Application>LibreOffice/24.8.2.1$Linux_X86_64 LibreOffice_project/0f794b6e29741098670a3b95d60478a65d05ef13</Application>
  <AppVersion>15.0000</AppVersion>
  <Pages>29</Pages>
  <Words>37585</Words>
  <Characters>37702</Characters>
  <CharactersWithSpaces>37756</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2024-07-15T20:44:00Z</dcterms:created>
  <dc:creator>taiji</dc:creator>
  <dc:description/>
  <dc:language>zh-CN</dc:language>
  <cp:lastModifiedBy/>
  <dcterms:modified xsi:type="dcterms:W3CDTF">2024-10-29T18:19:01Z</dcterms:modified>
  <cp:revision>191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