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A6"/>
  <w:body>
    <w:p w14:paraId="0786E05A">
      <w:pPr>
        <w:spacing w:line="360" w:lineRule="auto"/>
        <w:jc w:val="center"/>
        <w:rPr>
          <w:rFonts w:ascii="宋体" w:hAnsi="宋体" w:eastAsia="宋体" w:cs="新宋体"/>
        </w:rPr>
      </w:pPr>
      <w: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538BB">
      <w:pPr>
        <w:spacing w:line="360" w:lineRule="auto"/>
        <w:jc w:val="center"/>
        <w:rPr>
          <w:rFonts w:ascii="宋体" w:hAnsi="宋体" w:eastAsia="宋体" w:cs="新宋体"/>
        </w:rPr>
      </w:pPr>
    </w:p>
    <w:p w14:paraId="018BFA07">
      <w:pPr>
        <w:spacing w:line="360" w:lineRule="auto"/>
        <w:jc w:val="center"/>
        <w:rPr>
          <w:rFonts w:ascii="宋体" w:hAnsi="宋体" w:eastAsia="宋体" w:cs="新宋体"/>
        </w:rPr>
      </w:pPr>
    </w:p>
    <w:p w14:paraId="6BB65B13">
      <w:pPr>
        <w:spacing w:line="360" w:lineRule="auto"/>
        <w:jc w:val="center"/>
        <w:rPr>
          <w:rFonts w:ascii="宋体" w:hAnsi="宋体" w:eastAsia="宋体" w:cs="新宋体"/>
        </w:rPr>
      </w:pPr>
    </w:p>
    <w:p w14:paraId="0345168E">
      <w:pPr>
        <w:spacing w:line="360" w:lineRule="auto"/>
        <w:jc w:val="center"/>
        <w:rPr>
          <w:rFonts w:ascii="宋体" w:hAnsi="宋体" w:eastAsia="宋体" w:cs="新宋体"/>
        </w:rPr>
      </w:pPr>
    </w:p>
    <w:p w14:paraId="38E55F1D">
      <w:pPr>
        <w:spacing w:line="360" w:lineRule="auto"/>
        <w:jc w:val="center"/>
        <w:rPr>
          <w:rFonts w:ascii="宋体" w:hAnsi="宋体" w:eastAsia="宋体" w:cs="新宋体"/>
        </w:rPr>
      </w:pPr>
    </w:p>
    <w:p w14:paraId="5B72446F">
      <w:pPr>
        <w:spacing w:line="360" w:lineRule="auto"/>
        <w:jc w:val="center"/>
        <w:rPr>
          <w:rFonts w:eastAsia="幼圆"/>
        </w:rPr>
      </w:pPr>
      <w:r>
        <w:rPr>
          <w:rFonts w:ascii="宋体" w:hAnsi="宋体" w:eastAsia="幼圆" w:cs="新宋体"/>
          <w:b/>
          <w:bCs/>
          <w:color w:val="FF0000"/>
          <w:sz w:val="84"/>
          <w:szCs w:val="84"/>
        </w:rPr>
        <w:t>黄石公</w:t>
      </w:r>
    </w:p>
    <w:p w14:paraId="1A58BA5F">
      <w:pPr>
        <w:spacing w:line="360" w:lineRule="auto"/>
        <w:jc w:val="center"/>
        <w:rPr>
          <w:rFonts w:ascii="宋体" w:hAnsi="宋体" w:eastAsia="幼圆" w:cs="新宋体"/>
          <w:b/>
          <w:bCs/>
          <w:sz w:val="52"/>
          <w:szCs w:val="52"/>
        </w:rPr>
      </w:pPr>
    </w:p>
    <w:p w14:paraId="71BB952D">
      <w:pPr>
        <w:spacing w:line="360" w:lineRule="auto"/>
        <w:jc w:val="center"/>
        <w:rPr>
          <w:rFonts w:eastAsia="幼圆"/>
        </w:rPr>
      </w:pPr>
      <w:r>
        <w:rPr>
          <w:rFonts w:ascii="宋体" w:hAnsi="宋体" w:eastAsia="幼圆" w:cs="新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id w:val="619428015"/>
        <w:docPartObj>
          <w:docPartGallery w:val="Table of Contents"/>
          <w:docPartUnique/>
        </w:docPartObj>
      </w:sdtPr>
      <w:sdtContent>
        <w:p w14:paraId="666141D0">
          <w:pPr>
            <w:pStyle w:val="89"/>
          </w:pPr>
          <w:r>
            <w:br w:type="page"/>
          </w:r>
          <w:r>
            <w:t>目录</w:t>
          </w:r>
        </w:p>
        <w:p w14:paraId="09D95E4E">
          <w:pPr>
            <w:pStyle w:val="3"/>
            <w:tabs>
              <w:tab w:val="right" w:leader="dot" w:pos="9634"/>
            </w:tabs>
          </w:pPr>
          <w:r>
            <w:fldChar w:fldCharType="begin"/>
          </w:r>
          <w:r>
            <w:rPr>
              <w:rStyle w:val="59"/>
            </w:rPr>
            <w:instrText xml:space="preserve"> TOC \f \o "1-9" \h</w:instrText>
          </w:r>
          <w:r>
            <w:rPr>
              <w:rStyle w:val="59"/>
            </w:rPr>
            <w:fldChar w:fldCharType="separate"/>
          </w:r>
          <w:r>
            <w:fldChar w:fldCharType="begin"/>
          </w:r>
          <w:r>
            <w:instrText xml:space="preserve"> HYPERLINK \l _Toc608420876 </w:instrText>
          </w:r>
          <w:r>
            <w:fldChar w:fldCharType="separate"/>
          </w:r>
          <w:r>
            <w:rPr>
              <w:rFonts w:ascii="幼圆" w:hAnsi="幼圆" w:eastAsia="幼圆"/>
            </w:rPr>
            <w:t>《素书》</w:t>
          </w:r>
          <w:r>
            <w:tab/>
          </w:r>
          <w:r>
            <w:fldChar w:fldCharType="begin"/>
          </w:r>
          <w:r>
            <w:instrText xml:space="preserve"> PAGEREF _Toc608420876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EA428C7">
          <w:pPr>
            <w:pStyle w:val="6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_Toc1320415698 </w:instrText>
          </w:r>
          <w:r>
            <w:fldChar w:fldCharType="separate"/>
          </w:r>
          <w:r>
            <w:rPr>
              <w:rFonts w:ascii="幼圆" w:hAnsi="幼圆" w:eastAsia="幼圆"/>
            </w:rPr>
            <w:t>原始章</w:t>
          </w:r>
          <w:r>
            <w:tab/>
          </w:r>
          <w:r>
            <w:fldChar w:fldCharType="begin"/>
          </w:r>
          <w:r>
            <w:instrText xml:space="preserve"> PAGEREF _Toc1320415698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250F9C7">
          <w:pPr>
            <w:pStyle w:val="6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_Toc8458314 </w:instrText>
          </w:r>
          <w:r>
            <w:fldChar w:fldCharType="separate"/>
          </w:r>
          <w:r>
            <w:rPr>
              <w:rFonts w:ascii="幼圆" w:hAnsi="幼圆" w:eastAsia="幼圆"/>
            </w:rPr>
            <w:t>正道章</w:t>
          </w:r>
          <w:r>
            <w:tab/>
          </w:r>
          <w:r>
            <w:fldChar w:fldCharType="begin"/>
          </w:r>
          <w:r>
            <w:instrText xml:space="preserve"> PAGEREF _Toc8458314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C546FB6">
          <w:pPr>
            <w:pStyle w:val="6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_Toc1577543371 </w:instrText>
          </w:r>
          <w:r>
            <w:fldChar w:fldCharType="separate"/>
          </w:r>
          <w:r>
            <w:rPr>
              <w:rFonts w:ascii="幼圆" w:hAnsi="幼圆" w:eastAsia="幼圆"/>
            </w:rPr>
            <w:t>求人之志章</w:t>
          </w:r>
          <w:r>
            <w:tab/>
          </w:r>
          <w:r>
            <w:fldChar w:fldCharType="begin"/>
          </w:r>
          <w:r>
            <w:instrText xml:space="preserve"> PAGEREF _Toc1577543371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344EBFE7">
          <w:pPr>
            <w:pStyle w:val="6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_Toc1162369752 </w:instrText>
          </w:r>
          <w:r>
            <w:fldChar w:fldCharType="separate"/>
          </w:r>
          <w:r>
            <w:rPr>
              <w:rFonts w:ascii="幼圆" w:hAnsi="幼圆" w:eastAsia="幼圆"/>
            </w:rPr>
            <w:t>本德宗道章</w:t>
          </w:r>
          <w:r>
            <w:tab/>
          </w:r>
          <w:r>
            <w:fldChar w:fldCharType="begin"/>
          </w:r>
          <w:r>
            <w:instrText xml:space="preserve"> PAGEREF _Toc1162369752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51D90E0">
          <w:pPr>
            <w:pStyle w:val="6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_Toc316739069 </w:instrText>
          </w:r>
          <w:r>
            <w:fldChar w:fldCharType="separate"/>
          </w:r>
          <w:r>
            <w:rPr>
              <w:rFonts w:ascii="幼圆" w:hAnsi="幼圆" w:eastAsia="幼圆"/>
            </w:rPr>
            <w:t>遵义章</w:t>
          </w:r>
          <w:r>
            <w:tab/>
          </w:r>
          <w:r>
            <w:fldChar w:fldCharType="begin"/>
          </w:r>
          <w:r>
            <w:instrText xml:space="preserve"> PAGEREF _Toc316739069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EAF22B1">
          <w:pPr>
            <w:pStyle w:val="6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_Toc1510832058 </w:instrText>
          </w:r>
          <w:r>
            <w:fldChar w:fldCharType="separate"/>
          </w:r>
          <w:r>
            <w:rPr>
              <w:rFonts w:ascii="幼圆" w:hAnsi="幼圆" w:eastAsia="幼圆"/>
            </w:rPr>
            <w:t>安礼章</w:t>
          </w:r>
          <w:r>
            <w:tab/>
          </w:r>
          <w:r>
            <w:fldChar w:fldCharType="begin"/>
          </w:r>
          <w:r>
            <w:instrText xml:space="preserve"> PAGEREF _Toc1510832058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2875DCB6">
          <w:pPr>
            <w:pStyle w:val="3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_Toc1653884825 </w:instrText>
          </w:r>
          <w:r>
            <w:fldChar w:fldCharType="separate"/>
          </w:r>
          <w:r>
            <w:rPr>
              <w:rFonts w:ascii="幼圆" w:hAnsi="幼圆" w:eastAsia="幼圆"/>
            </w:rPr>
            <w:t>《三略》</w:t>
          </w:r>
          <w:r>
            <w:tab/>
          </w:r>
          <w:r>
            <w:fldChar w:fldCharType="begin"/>
          </w:r>
          <w:r>
            <w:instrText xml:space="preserve"> PAGEREF _Toc1653884825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3E2B73CB">
          <w:pPr>
            <w:pStyle w:val="6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_Toc276515436 </w:instrText>
          </w:r>
          <w:r>
            <w:fldChar w:fldCharType="separate"/>
          </w:r>
          <w:r>
            <w:rPr>
              <w:rFonts w:ascii="幼圆" w:hAnsi="幼圆" w:eastAsia="幼圆"/>
            </w:rPr>
            <w:t>上略</w:t>
          </w:r>
          <w:r>
            <w:tab/>
          </w:r>
          <w:r>
            <w:fldChar w:fldCharType="begin"/>
          </w:r>
          <w:r>
            <w:instrText xml:space="preserve"> PAGEREF _Toc276515436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53358AA9">
          <w:pPr>
            <w:pStyle w:val="6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_Toc839381400 </w:instrText>
          </w:r>
          <w:r>
            <w:fldChar w:fldCharType="separate"/>
          </w:r>
          <w:r>
            <w:rPr>
              <w:rFonts w:ascii="幼圆" w:hAnsi="幼圆" w:eastAsia="幼圆"/>
            </w:rPr>
            <w:t>中略</w:t>
          </w:r>
          <w:r>
            <w:tab/>
          </w:r>
          <w:r>
            <w:fldChar w:fldCharType="begin"/>
          </w:r>
          <w:r>
            <w:instrText xml:space="preserve"> PAGEREF _Toc839381400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4BD2D5F8">
          <w:pPr>
            <w:pStyle w:val="6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_Toc278944163 </w:instrText>
          </w:r>
          <w:r>
            <w:fldChar w:fldCharType="separate"/>
          </w:r>
          <w:r>
            <w:rPr>
              <w:rFonts w:ascii="幼圆" w:hAnsi="幼圆" w:eastAsia="幼圆"/>
            </w:rPr>
            <w:t>下略</w:t>
          </w:r>
          <w:r>
            <w:tab/>
          </w:r>
          <w:r>
            <w:fldChar w:fldCharType="begin"/>
          </w:r>
          <w:r>
            <w:instrText xml:space="preserve"> PAGEREF _Toc278944163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740559C2">
          <w:pPr>
            <w:pStyle w:val="72"/>
            <w:tabs>
              <w:tab w:val="right" w:leader="dot" w:pos="9634"/>
            </w:tabs>
          </w:pPr>
          <w:r>
            <w:rPr>
              <w:rStyle w:val="59"/>
            </w:rPr>
            <w:fldChar w:fldCharType="end"/>
          </w:r>
        </w:p>
      </w:sdtContent>
    </w:sdt>
    <w:p w14:paraId="5BB544DE">
      <w:pPr>
        <w:spacing w:line="360" w:lineRule="auto"/>
        <w:jc w:val="center"/>
        <w:rPr>
          <w:rFonts w:ascii="幼圆" w:hAnsi="幼圆" w:eastAsia="幼圆"/>
        </w:rPr>
      </w:pPr>
      <w:r>
        <w:br w:type="page"/>
      </w:r>
    </w:p>
    <w:p w14:paraId="2DAB2E30">
      <w:pPr>
        <w:pStyle w:val="15"/>
        <w:spacing w:before="0" w:after="330"/>
        <w:jc w:val="left"/>
        <w:rPr>
          <w:rFonts w:ascii="幼圆" w:hAnsi="幼圆" w:eastAsia="幼圆"/>
        </w:rPr>
      </w:pPr>
      <w:bookmarkStart w:id="0" w:name="__RefHeading___Toc715_2313366074"/>
      <w:bookmarkEnd w:id="0"/>
      <w:bookmarkStart w:id="1" w:name="_Toc322781518"/>
      <w:bookmarkStart w:id="2" w:name="_Toc71289527"/>
      <w:bookmarkStart w:id="3" w:name="_Toc861227713"/>
      <w:bookmarkStart w:id="4" w:name="_Toc608420876"/>
      <w:r>
        <w:rPr>
          <w:rFonts w:ascii="幼圆" w:hAnsi="幼圆" w:eastAsia="幼圆"/>
        </w:rPr>
        <w:t>《素书》</w:t>
      </w:r>
      <w:bookmarkEnd w:id="1"/>
      <w:bookmarkEnd w:id="2"/>
      <w:bookmarkEnd w:id="3"/>
      <w:bookmarkEnd w:id="4"/>
    </w:p>
    <w:p w14:paraId="3D105398">
      <w:pPr>
        <w:pStyle w:val="16"/>
        <w:jc w:val="center"/>
        <w:rPr>
          <w:rFonts w:ascii="幼圆" w:hAnsi="幼圆" w:eastAsia="幼圆"/>
        </w:rPr>
      </w:pPr>
      <w:bookmarkStart w:id="5" w:name="__RefHeading___Toc717_2313366074"/>
      <w:bookmarkEnd w:id="5"/>
      <w:bookmarkStart w:id="6" w:name="_Toc384121870"/>
      <w:bookmarkStart w:id="7" w:name="_Toc822270494"/>
      <w:bookmarkStart w:id="8" w:name="_Toc8187804"/>
      <w:bookmarkStart w:id="9" w:name="_Toc1320415698"/>
      <w:r>
        <w:rPr>
          <w:rFonts w:ascii="幼圆" w:hAnsi="幼圆" w:eastAsia="幼圆"/>
        </w:rPr>
        <w:t>原始章</w:t>
      </w:r>
      <w:bookmarkEnd w:id="6"/>
      <w:bookmarkEnd w:id="7"/>
      <w:bookmarkEnd w:id="8"/>
      <w:bookmarkEnd w:id="9"/>
    </w:p>
    <w:p w14:paraId="2DA53CBD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夫道、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德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（指遵道而行而有所得）</w:t>
      </w:r>
      <w:r>
        <w:rPr>
          <w:rFonts w:ascii="幼圆" w:hAnsi="幼圆" w:eastAsia="幼圆" w:cs="仿宋"/>
          <w:kern w:val="2"/>
          <w:sz w:val="24"/>
          <w:szCs w:val="24"/>
        </w:rPr>
        <w:t>、仁、义、礼，五者一体也。</w:t>
      </w:r>
    </w:p>
    <w:p w14:paraId="4B814F00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这道、德、仁、义、礼，五位一体。</w:t>
      </w:r>
    </w:p>
    <w:p w14:paraId="7711B119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道者，人</w:t>
      </w:r>
      <w:r>
        <w:rPr>
          <w:rFonts w:ascii="幼圆" w:hAnsi="幼圆" w:eastAsia="幼圆" w:cs="仿宋"/>
          <w:b w:val="0"/>
          <w:bCs w:val="0"/>
          <w:kern w:val="2"/>
          <w:sz w:val="24"/>
          <w:szCs w:val="24"/>
        </w:rPr>
        <w:t>之所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蹈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val="en-US" w:eastAsia="zh-CN" w:bidi="ar-SA"/>
        </w:rPr>
        <w:t>（遵循）</w:t>
      </w:r>
      <w:r>
        <w:rPr>
          <w:rFonts w:ascii="幼圆" w:hAnsi="幼圆" w:eastAsia="幼圆" w:cs="仿宋"/>
          <w:kern w:val="2"/>
          <w:sz w:val="24"/>
          <w:szCs w:val="24"/>
        </w:rPr>
        <w:t>，使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万物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（宇宙间的一切事物）</w:t>
      </w:r>
      <w:r>
        <w:rPr>
          <w:rFonts w:ascii="幼圆" w:hAnsi="幼圆" w:eastAsia="幼圆" w:cs="仿宋"/>
          <w:kern w:val="2"/>
          <w:sz w:val="24"/>
          <w:szCs w:val="24"/>
        </w:rPr>
        <w:t>不知其所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由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（遵从；遵照）</w:t>
      </w:r>
      <w:r>
        <w:rPr>
          <w:rFonts w:ascii="幼圆" w:hAnsi="幼圆" w:eastAsia="幼圆" w:cs="仿宋"/>
          <w:kern w:val="2"/>
          <w:sz w:val="24"/>
          <w:szCs w:val="24"/>
        </w:rPr>
        <w:t>。德者，人</w:t>
      </w:r>
      <w:r>
        <w:rPr>
          <w:rFonts w:ascii="幼圆" w:hAnsi="幼圆" w:eastAsia="幼圆" w:cs="仿宋"/>
          <w:b w:val="0"/>
          <w:bCs w:val="0"/>
          <w:kern w:val="2"/>
          <w:sz w:val="24"/>
          <w:szCs w:val="24"/>
        </w:rPr>
        <w:t>之所</w:t>
      </w:r>
      <w:r>
        <w:rPr>
          <w:rFonts w:ascii="幼圆" w:hAnsi="幼圆" w:eastAsia="幼圆" w:cs="仿宋"/>
          <w:kern w:val="2"/>
          <w:sz w:val="24"/>
          <w:szCs w:val="24"/>
        </w:rPr>
        <w:t>得，使万物各得其所欲。仁者，人之所亲，有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慈惠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（犹仁爱）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恻隐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幼圆" w:hAnsi="幼圆" w:eastAsia="幼圆" w:cs="仿宋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履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执行；实行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，夙兴夜寐，以成人伦之序。</w:t>
      </w:r>
    </w:p>
    <w:p w14:paraId="6BF63429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 w14:paraId="4AE53396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夫欲为人之本，不可无一焉！</w:t>
      </w:r>
    </w:p>
    <w:p w14:paraId="18C3B12B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这想要做到为人的根本，道、德、仁、义、礼缺一不可啊！</w:t>
      </w:r>
    </w:p>
    <w:p w14:paraId="6410A779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贤人君子，明于盛衰之道，通乎成败之数，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审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（审，谓详观其道也）</w:t>
      </w:r>
      <w:r>
        <w:rPr>
          <w:rFonts w:ascii="幼圆" w:hAnsi="幼圆" w:eastAsia="幼圆" w:cs="仿宋"/>
          <w:kern w:val="2"/>
          <w:sz w:val="24"/>
          <w:szCs w:val="24"/>
        </w:rPr>
        <w:t>乎治乱之势，达乎去就之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理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（顺序、层次）</w:t>
      </w:r>
      <w:r>
        <w:rPr>
          <w:rFonts w:ascii="幼圆" w:hAnsi="幼圆" w:eastAsia="幼圆" w:cs="仿宋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 w14:paraId="1A13562B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 w14:paraId="177A711B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3D5DD730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5BF975A8">
      <w:pPr>
        <w:pStyle w:val="16"/>
        <w:jc w:val="center"/>
        <w:rPr>
          <w:rFonts w:ascii="幼圆" w:hAnsi="幼圆" w:eastAsia="幼圆"/>
        </w:rPr>
      </w:pPr>
      <w:bookmarkStart w:id="10" w:name="__RefHeading___Toc719_2313366074"/>
      <w:bookmarkEnd w:id="10"/>
      <w:bookmarkStart w:id="11" w:name="_Toc1758859752"/>
      <w:bookmarkStart w:id="12" w:name="_Toc1595276241"/>
      <w:bookmarkStart w:id="13" w:name="_Toc1753829687"/>
      <w:bookmarkStart w:id="14" w:name="_Toc8458314"/>
      <w:r>
        <w:rPr>
          <w:rFonts w:ascii="幼圆" w:hAnsi="幼圆" w:eastAsia="幼圆"/>
        </w:rPr>
        <w:t>正道章</w:t>
      </w:r>
      <w:bookmarkEnd w:id="11"/>
      <w:bookmarkEnd w:id="12"/>
      <w:bookmarkEnd w:id="13"/>
      <w:bookmarkEnd w:id="14"/>
    </w:p>
    <w:p w14:paraId="17D9132E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德足以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怀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（安，安抚）</w:t>
      </w:r>
      <w:r>
        <w:rPr>
          <w:rFonts w:ascii="幼圆" w:hAnsi="幼圆" w:eastAsia="幼圆" w:cs="仿宋"/>
          <w:kern w:val="2"/>
          <w:sz w:val="24"/>
          <w:szCs w:val="24"/>
        </w:rPr>
        <w:t>远，信足以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一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（统一）</w:t>
      </w:r>
      <w:r>
        <w:rPr>
          <w:rFonts w:ascii="幼圆" w:hAnsi="幼圆" w:eastAsia="幼圆" w:cs="仿宋"/>
          <w:kern w:val="2"/>
          <w:sz w:val="24"/>
          <w:szCs w:val="24"/>
        </w:rPr>
        <w:t>异，义足以得众，才足以鉴古，明足以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照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（察知，明白）</w:t>
      </w:r>
      <w:r>
        <w:rPr>
          <w:rFonts w:ascii="幼圆" w:hAnsi="幼圆" w:eastAsia="幼圆" w:cs="仿宋"/>
          <w:kern w:val="2"/>
          <w:sz w:val="24"/>
          <w:szCs w:val="24"/>
        </w:rPr>
        <w:t>下。此人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（作为宾语前置的标志。相当于“是”）</w:t>
      </w:r>
      <w:r>
        <w:rPr>
          <w:rFonts w:ascii="幼圆" w:hAnsi="幼圆" w:eastAsia="幼圆" w:cs="仿宋"/>
          <w:kern w:val="2"/>
          <w:sz w:val="24"/>
          <w:szCs w:val="24"/>
        </w:rPr>
        <w:t>俊也！</w:t>
      </w:r>
    </w:p>
    <w:p w14:paraId="4B1345FE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品德足以安抚边远，诚信足以统一异议，正义足以得到众人拥戴，才识足以借鉴历史，智慧足以体察下情。这样的人是人中才俊！</w:t>
      </w:r>
    </w:p>
    <w:p w14:paraId="603EA9F9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行足以为仪表，智足以决嫌疑，信可以使守约，廉可以使分财。此人之豪也！</w:t>
      </w:r>
    </w:p>
    <w:p w14:paraId="1A6CF84D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行为足以成为表率，智谋足以决断嫌疑，诚信可以信守约定，廉洁可以分配财物。这样的人是人中之豪！</w:t>
      </w:r>
    </w:p>
    <w:p w14:paraId="2DAC068D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守职而不废，处义而不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回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（违背）</w:t>
      </w:r>
      <w:r>
        <w:rPr>
          <w:rFonts w:ascii="幼圆" w:hAnsi="幼圆" w:eastAsia="幼圆" w:cs="仿宋"/>
          <w:kern w:val="2"/>
          <w:sz w:val="24"/>
          <w:szCs w:val="24"/>
        </w:rPr>
        <w:t>，见嫌而不苟免，见利而不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苟得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（以不正当的手段而取得）</w:t>
      </w:r>
      <w:r>
        <w:rPr>
          <w:rFonts w:ascii="幼圆" w:hAnsi="幼圆" w:eastAsia="幼圆" w:cs="仿宋"/>
          <w:kern w:val="2"/>
          <w:sz w:val="24"/>
          <w:szCs w:val="24"/>
        </w:rPr>
        <w:t>。此人之杰也！</w:t>
      </w:r>
    </w:p>
    <w:p w14:paraId="71B1CC99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恪尽职守而不废弛，坚守道义而不违背，遇猜疑不苟且免于损害，遇利益不会不义而得。这样的人是人中之杰！</w:t>
      </w:r>
    </w:p>
    <w:p w14:paraId="428E6474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7F276013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12061AC0">
      <w:pPr>
        <w:pStyle w:val="16"/>
        <w:jc w:val="center"/>
        <w:rPr>
          <w:rFonts w:ascii="幼圆" w:hAnsi="幼圆" w:eastAsia="幼圆"/>
        </w:rPr>
      </w:pPr>
      <w:bookmarkStart w:id="15" w:name="__RefHeading___Toc721_2313366074"/>
      <w:bookmarkEnd w:id="15"/>
      <w:bookmarkStart w:id="16" w:name="_Toc1470619721"/>
      <w:bookmarkStart w:id="17" w:name="_Toc1771762751"/>
      <w:bookmarkStart w:id="18" w:name="_Toc2042031548"/>
      <w:bookmarkStart w:id="19" w:name="_Toc1577543371"/>
      <w:r>
        <w:rPr>
          <w:rFonts w:ascii="幼圆" w:hAnsi="幼圆" w:eastAsia="幼圆"/>
        </w:rPr>
        <w:t>求人之志章</w:t>
      </w:r>
      <w:bookmarkEnd w:id="16"/>
      <w:bookmarkEnd w:id="17"/>
      <w:bookmarkEnd w:id="18"/>
      <w:bookmarkEnd w:id="19"/>
    </w:p>
    <w:p w14:paraId="2383CC93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绝嗜禁欲，所以除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累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（负担）</w:t>
      </w:r>
      <w:r>
        <w:rPr>
          <w:rFonts w:ascii="幼圆" w:hAnsi="幼圆" w:eastAsia="幼圆" w:cs="仿宋"/>
          <w:kern w:val="2"/>
          <w:sz w:val="24"/>
          <w:szCs w:val="24"/>
        </w:rPr>
        <w:t>。抑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非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（不对；错误）</w:t>
      </w:r>
      <w:r>
        <w:rPr>
          <w:rFonts w:ascii="幼圆" w:hAnsi="幼圆" w:eastAsia="幼圆" w:cs="仿宋"/>
          <w:kern w:val="2"/>
          <w:sz w:val="24"/>
          <w:szCs w:val="24"/>
        </w:rPr>
        <w:t>损恶，所以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禳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（ráng，祈祷消除灾殃、去邪除恶之祭）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过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幼圆" w:hAnsi="幼圆" w:eastAsia="幼圆" w:cs="仿宋"/>
          <w:kern w:val="2"/>
          <w:sz w:val="24"/>
          <w:szCs w:val="24"/>
        </w:rPr>
        <w:t>。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贬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（减、损）</w:t>
      </w:r>
      <w:r>
        <w:rPr>
          <w:rFonts w:ascii="幼圆" w:hAnsi="幼圆" w:eastAsia="幼圆" w:cs="仿宋"/>
          <w:kern w:val="2"/>
          <w:sz w:val="24"/>
          <w:szCs w:val="24"/>
        </w:rPr>
        <w:t>酒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阙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（jué，去除）</w:t>
      </w:r>
      <w:r>
        <w:rPr>
          <w:rFonts w:ascii="幼圆" w:hAnsi="幼圆" w:eastAsia="幼圆" w:cs="仿宋"/>
          <w:kern w:val="2"/>
          <w:sz w:val="24"/>
          <w:szCs w:val="24"/>
        </w:rPr>
        <w:t>色，所以无污。</w:t>
      </w:r>
    </w:p>
    <w:p w14:paraId="35303895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杜绝不良嗜好并且禁止非分欲望，所以能去掉负担。抑制非法的行为并且减少邪恶的念头，所以能消除罪过和恶行。不沉溺美酒并且不贪恋美色，所以能保持身心无污。</w:t>
      </w:r>
    </w:p>
    <w:p w14:paraId="53A9ECFB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避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（疑也）</w:t>
      </w:r>
      <w:r>
        <w:rPr>
          <w:rFonts w:ascii="幼圆" w:hAnsi="幼圆" w:eastAsia="幼圆" w:cs="仿宋"/>
          <w:kern w:val="2"/>
          <w:sz w:val="24"/>
          <w:szCs w:val="24"/>
        </w:rPr>
        <w:t>远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疑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（不信，猜度）</w:t>
      </w:r>
      <w:r>
        <w:rPr>
          <w:rFonts w:ascii="幼圆" w:hAnsi="幼圆" w:eastAsia="幼圆" w:cs="仿宋"/>
          <w:kern w:val="2"/>
          <w:sz w:val="24"/>
          <w:szCs w:val="24"/>
        </w:rPr>
        <w:t>，所以不误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（误，谬也）</w:t>
      </w:r>
      <w:r>
        <w:rPr>
          <w:rFonts w:ascii="幼圆" w:hAnsi="幼圆" w:eastAsia="幼圆" w:cs="仿宋"/>
          <w:kern w:val="2"/>
          <w:sz w:val="24"/>
          <w:szCs w:val="24"/>
        </w:rPr>
        <w:t>。博学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切问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（恳切求教）</w:t>
      </w:r>
      <w:r>
        <w:rPr>
          <w:rFonts w:ascii="幼圆" w:hAnsi="幼圆" w:eastAsia="幼圆" w:cs="仿宋"/>
          <w:kern w:val="2"/>
          <w:sz w:val="24"/>
          <w:szCs w:val="24"/>
        </w:rPr>
        <w:t>，所以广知。高行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微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（少）</w:t>
      </w:r>
      <w:r>
        <w:rPr>
          <w:rFonts w:ascii="幼圆" w:hAnsi="幼圆" w:eastAsia="幼圆" w:cs="仿宋"/>
          <w:kern w:val="2"/>
          <w:sz w:val="24"/>
          <w:szCs w:val="24"/>
        </w:rPr>
        <w:t>言，所以修身。</w:t>
      </w:r>
    </w:p>
    <w:p w14:paraId="4DEC985D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避开嫌疑之地并且远离嫌疑之人，所以能不被误解。广泛学习并且恳切求教，所以能扩大认知。行为高尚并且言语谨慎，所以能修养品德。</w:t>
      </w:r>
    </w:p>
    <w:p w14:paraId="74051F88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扶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（帮助、辅佐）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颠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（陨坠，覆亡）</w:t>
      </w:r>
      <w:r>
        <w:rPr>
          <w:rFonts w:ascii="幼圆" w:hAnsi="幼圆" w:eastAsia="幼圆" w:cs="仿宋"/>
          <w:kern w:val="2"/>
          <w:sz w:val="24"/>
          <w:szCs w:val="24"/>
        </w:rPr>
        <w:t>。</w:t>
      </w:r>
    </w:p>
    <w:p w14:paraId="2DEC48A2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 w14:paraId="108CC219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近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恕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（恕，仁也。恕道，体谅）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笃行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（行为淳厚，纯正踏实）</w:t>
      </w:r>
      <w:r>
        <w:rPr>
          <w:rFonts w:ascii="幼圆" w:hAnsi="幼圆" w:eastAsia="幼圆" w:cs="仿宋"/>
          <w:kern w:val="2"/>
          <w:sz w:val="24"/>
          <w:szCs w:val="24"/>
        </w:rPr>
        <w:t>，所以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（接，交也）</w:t>
      </w:r>
      <w:r>
        <w:rPr>
          <w:rFonts w:ascii="幼圆" w:hAnsi="幼圆" w:eastAsia="幼圆" w:cs="仿宋"/>
          <w:kern w:val="2"/>
          <w:sz w:val="24"/>
          <w:szCs w:val="24"/>
        </w:rPr>
        <w:t>人。任材使能，所以济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物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（他人，众人）</w:t>
      </w:r>
      <w:r>
        <w:rPr>
          <w:rFonts w:ascii="幼圆" w:hAnsi="幼圆" w:eastAsia="幼圆" w:cs="仿宋"/>
          <w:kern w:val="2"/>
          <w:sz w:val="24"/>
          <w:szCs w:val="24"/>
        </w:rPr>
        <w:t>。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瘅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（憎恨）</w:t>
      </w:r>
      <w:r>
        <w:rPr>
          <w:rFonts w:ascii="幼圆" w:hAnsi="幼圆" w:eastAsia="幼圆" w:cs="仿宋"/>
          <w:kern w:val="2"/>
          <w:sz w:val="24"/>
          <w:szCs w:val="24"/>
        </w:rPr>
        <w:t>恶斥谗，所以止乱。</w:t>
      </w:r>
    </w:p>
    <w:p w14:paraId="11A60DDC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待亲近以恕道（宽仁）并且淳厚纯正，所以能结交众多朋友。任用人材并且使用贤能，所以能济人利物（救助别人，对世事有益）。憎恨邪恶并且排斥谗佞，所以能防止动乱。</w:t>
      </w:r>
    </w:p>
    <w:p w14:paraId="549715A1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推古验今，所以不惑。先揆后度，所以应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卒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（同“猝”，突然）</w:t>
      </w:r>
      <w:r>
        <w:rPr>
          <w:rFonts w:ascii="幼圆" w:hAnsi="幼圆" w:eastAsia="幼圆" w:cs="仿宋"/>
          <w:kern w:val="2"/>
          <w:sz w:val="24"/>
          <w:szCs w:val="24"/>
        </w:rPr>
        <w:t>。设变致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权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（权宜、变通）</w:t>
      </w:r>
      <w:r>
        <w:rPr>
          <w:rFonts w:ascii="幼圆" w:hAnsi="幼圆" w:eastAsia="幼圆" w:cs="仿宋"/>
          <w:kern w:val="2"/>
          <w:sz w:val="24"/>
          <w:szCs w:val="24"/>
        </w:rPr>
        <w:t>，所以解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结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（关键）</w:t>
      </w:r>
      <w:r>
        <w:rPr>
          <w:rFonts w:ascii="幼圆" w:hAnsi="幼圆" w:eastAsia="幼圆" w:cs="仿宋"/>
          <w:kern w:val="2"/>
          <w:sz w:val="24"/>
          <w:szCs w:val="24"/>
        </w:rPr>
        <w:t>。</w:t>
      </w:r>
    </w:p>
    <w:p w14:paraId="1FA91582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推衍历史而后检验当今，所以能不陷入困惑。先认真观察而后在心中度量（做到心中有数），所以能应对突发。设想各种可能的变化而后施以权变，所以能解决关键矛盾。</w:t>
      </w:r>
    </w:p>
    <w:p w14:paraId="35EE3E66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b/>
          <w:bCs/>
          <w:kern w:val="2"/>
          <w:sz w:val="24"/>
          <w:szCs w:val="24"/>
        </w:rPr>
        <w:t>括囊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（结扎袋口。亦喻缄口不言）</w:t>
      </w:r>
      <w:r>
        <w:rPr>
          <w:rFonts w:ascii="幼圆" w:hAnsi="幼圆" w:eastAsia="幼圆" w:cs="仿宋"/>
          <w:kern w:val="2"/>
          <w:sz w:val="24"/>
          <w:szCs w:val="24"/>
        </w:rPr>
        <w:t>顺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会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（机会，时机）</w:t>
      </w:r>
      <w:r>
        <w:rPr>
          <w:rFonts w:ascii="幼圆" w:hAnsi="幼圆" w:eastAsia="幼圆" w:cs="仿宋"/>
          <w:kern w:val="2"/>
          <w:sz w:val="24"/>
          <w:szCs w:val="24"/>
        </w:rPr>
        <w:t>，所以无咎。橛橛梗梗，所以立功。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孜孜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（勤勉；不懈怠）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淑淑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（美好）</w:t>
      </w:r>
      <w:r>
        <w:rPr>
          <w:rFonts w:ascii="幼圆" w:hAnsi="幼圆" w:eastAsia="幼圆" w:cs="仿宋"/>
          <w:kern w:val="2"/>
          <w:sz w:val="24"/>
          <w:szCs w:val="24"/>
        </w:rPr>
        <w:t>，所以保终。</w:t>
      </w:r>
    </w:p>
    <w:p w14:paraId="1FE88B46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 w14:paraId="59D051AB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7003317D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6A5AAC02">
      <w:pPr>
        <w:pStyle w:val="16"/>
        <w:jc w:val="center"/>
        <w:rPr>
          <w:rFonts w:ascii="幼圆" w:hAnsi="幼圆" w:eastAsia="幼圆"/>
        </w:rPr>
      </w:pPr>
      <w:bookmarkStart w:id="20" w:name="__RefHeading___Toc723_2313366074"/>
      <w:bookmarkEnd w:id="20"/>
      <w:bookmarkStart w:id="21" w:name="_Toc1919714699"/>
      <w:bookmarkStart w:id="22" w:name="_Toc853852717"/>
      <w:bookmarkStart w:id="23" w:name="_Toc89629209"/>
      <w:bookmarkStart w:id="24" w:name="_Toc1162369752"/>
      <w:r>
        <w:rPr>
          <w:rFonts w:ascii="幼圆" w:hAnsi="幼圆" w:eastAsia="幼圆"/>
        </w:rPr>
        <w:t>本德宗道章</w:t>
      </w:r>
      <w:bookmarkEnd w:id="21"/>
      <w:bookmarkEnd w:id="22"/>
      <w:bookmarkEnd w:id="23"/>
      <w:bookmarkEnd w:id="24"/>
    </w:p>
    <w:p w14:paraId="5ECDA54B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体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（亲身经验）</w:t>
      </w:r>
      <w:r>
        <w:rPr>
          <w:rFonts w:ascii="幼圆" w:hAnsi="幼圆" w:eastAsia="幼圆" w:cs="仿宋"/>
          <w:kern w:val="2"/>
          <w:sz w:val="24"/>
          <w:szCs w:val="24"/>
        </w:rPr>
        <w:t>物，吉莫吉于知足。</w:t>
      </w:r>
    </w:p>
    <w:p w14:paraId="7183D85C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这让志向和思想淳厚纯正的方法：最长久的方法莫过于广为谋划，最安全的方式莫过于忍辱负重，最首要的任务莫过于修养品德，最快乐的行为莫过于乐善好施，最灵验的态度莫过于诚心诚意，最明智的做法莫过于体验万物，最吉祥的观念莫过于知足常乐。</w:t>
      </w:r>
    </w:p>
    <w:p w14:paraId="0D8BD6D9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b/>
          <w:bCs/>
          <w:kern w:val="2"/>
          <w:sz w:val="24"/>
          <w:szCs w:val="24"/>
        </w:rPr>
        <w:t>苦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（痛苦；困苦）</w:t>
      </w:r>
      <w:r>
        <w:rPr>
          <w:rFonts w:ascii="幼圆" w:hAnsi="幼圆" w:eastAsia="幼圆" w:cs="仿宋"/>
          <w:kern w:val="2"/>
          <w:sz w:val="24"/>
          <w:szCs w:val="24"/>
        </w:rPr>
        <w:t>莫苦于多愿，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悲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（可悲）</w:t>
      </w:r>
      <w:r>
        <w:rPr>
          <w:rFonts w:ascii="幼圆" w:hAnsi="幼圆" w:eastAsia="幼圆" w:cs="仿宋"/>
          <w:kern w:val="2"/>
          <w:sz w:val="24"/>
          <w:szCs w:val="24"/>
        </w:rPr>
        <w:t>莫悲于精散，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病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（缺点，毛病，瑕疵）</w:t>
      </w:r>
      <w:r>
        <w:rPr>
          <w:rFonts w:ascii="幼圆" w:hAnsi="幼圆" w:eastAsia="幼圆" w:cs="仿宋"/>
          <w:kern w:val="2"/>
          <w:sz w:val="24"/>
          <w:szCs w:val="24"/>
        </w:rPr>
        <w:t>莫病于无常，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短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（过失）</w:t>
      </w:r>
      <w:r>
        <w:rPr>
          <w:rFonts w:ascii="幼圆" w:hAnsi="幼圆" w:eastAsia="幼圆" w:cs="仿宋"/>
          <w:kern w:val="2"/>
          <w:sz w:val="24"/>
          <w:szCs w:val="24"/>
        </w:rPr>
        <w:t>莫短于苟得，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幽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（昏暗；阴暗）</w:t>
      </w:r>
      <w:r>
        <w:rPr>
          <w:rFonts w:ascii="幼圆" w:hAnsi="幼圆" w:eastAsia="幼圆" w:cs="仿宋"/>
          <w:kern w:val="2"/>
          <w:sz w:val="24"/>
          <w:szCs w:val="24"/>
        </w:rPr>
        <w:t>莫幽于贪鄙，孤莫孤于自恃，危莫危于任疑，败莫败于多私。</w:t>
      </w:r>
    </w:p>
    <w:p w14:paraId="37D8C8F5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最痛苦的状态莫过于愿望太多，最悲哀的情形莫过于精力分散，最严重的弊病莫过于反复无常，最短视的行为莫过于不义而得，最昏昧的态度莫过于贪婪卑鄙，最孤独的方式莫过于刚愎自用，最危险的举措莫过于任用嫌疑，最失败的观念莫过于私欲过多。</w:t>
      </w:r>
    </w:p>
    <w:p w14:paraId="3F367F74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104B260B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37FEBA7E">
      <w:pPr>
        <w:pStyle w:val="16"/>
        <w:jc w:val="center"/>
        <w:rPr>
          <w:rFonts w:ascii="幼圆" w:hAnsi="幼圆" w:eastAsia="幼圆"/>
        </w:rPr>
      </w:pPr>
      <w:bookmarkStart w:id="25" w:name="__RefHeading___Toc725_2313366074"/>
      <w:bookmarkEnd w:id="25"/>
      <w:bookmarkStart w:id="26" w:name="_Toc275868257"/>
      <w:bookmarkStart w:id="27" w:name="_Toc1814289545"/>
      <w:bookmarkStart w:id="28" w:name="_Toc998575240"/>
      <w:bookmarkStart w:id="29" w:name="_Toc316739069"/>
      <w:r>
        <w:rPr>
          <w:rFonts w:ascii="幼圆" w:hAnsi="幼圆" w:eastAsia="幼圆"/>
        </w:rPr>
        <w:t>遵义章</w:t>
      </w:r>
      <w:bookmarkEnd w:id="26"/>
      <w:bookmarkEnd w:id="27"/>
      <w:bookmarkEnd w:id="28"/>
      <w:bookmarkEnd w:id="29"/>
    </w:p>
    <w:p w14:paraId="45FDA3FA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以明示下者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暗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（愚昧，糊涂）</w:t>
      </w:r>
      <w:r>
        <w:rPr>
          <w:rFonts w:ascii="幼圆" w:hAnsi="幼圆" w:eastAsia="幼圆" w:cs="仿宋"/>
          <w:kern w:val="2"/>
          <w:sz w:val="24"/>
          <w:szCs w:val="24"/>
        </w:rPr>
        <w:t>，有过不知者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蔽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（欺骗，隐瞒）</w:t>
      </w:r>
      <w:r>
        <w:rPr>
          <w:rFonts w:ascii="幼圆" w:hAnsi="幼圆" w:eastAsia="幼圆" w:cs="仿宋"/>
          <w:kern w:val="2"/>
          <w:sz w:val="24"/>
          <w:szCs w:val="24"/>
        </w:rPr>
        <w:t>。迷而不返者惑，以言取怨者祸。令与心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乖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（违背，不合）</w:t>
      </w:r>
      <w:r>
        <w:rPr>
          <w:rFonts w:ascii="幼圆" w:hAnsi="幼圆" w:eastAsia="幼圆" w:cs="仿宋"/>
          <w:kern w:val="2"/>
          <w:sz w:val="24"/>
          <w:szCs w:val="24"/>
        </w:rPr>
        <w:t>者废，后令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缪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（缪戾；违背）</w:t>
      </w:r>
      <w:r>
        <w:rPr>
          <w:rFonts w:ascii="幼圆" w:hAnsi="幼圆" w:eastAsia="幼圆" w:cs="仿宋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所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（宜，适宜的，为其所需的）</w:t>
      </w:r>
      <w:r>
        <w:rPr>
          <w:rFonts w:ascii="幼圆" w:hAnsi="幼圆" w:eastAsia="幼圆" w:cs="仿宋"/>
          <w:kern w:val="2"/>
          <w:sz w:val="24"/>
          <w:szCs w:val="24"/>
        </w:rPr>
        <w:t>敬者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（不祥）</w:t>
      </w:r>
      <w:r>
        <w:rPr>
          <w:rFonts w:ascii="幼圆" w:hAnsi="幼圆" w:eastAsia="幼圆" w:cs="仿宋"/>
          <w:kern w:val="2"/>
          <w:sz w:val="24"/>
          <w:szCs w:val="24"/>
        </w:rPr>
        <w:t>。貌合心离者孤，亲谗远忠者亡。近色远贤者昏，女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谒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（yè，掌管引进谒见者的近侍）</w:t>
      </w:r>
      <w:r>
        <w:rPr>
          <w:rFonts w:ascii="幼圆" w:hAnsi="幼圆" w:eastAsia="幼圆" w:cs="仿宋"/>
          <w:kern w:val="2"/>
          <w:sz w:val="24"/>
          <w:szCs w:val="24"/>
        </w:rPr>
        <w:t>公行者乱。私人</w:t>
      </w:r>
      <w:r>
        <w:rPr>
          <w:rFonts w:ascii="幼圆" w:hAnsi="幼圆" w:eastAsia="幼圆" w:cs="仿宋"/>
          <w:b w:val="0"/>
          <w:bCs w:val="0"/>
          <w:kern w:val="2"/>
          <w:sz w:val="24"/>
          <w:szCs w:val="24"/>
        </w:rPr>
        <w:t>以</w:t>
      </w:r>
      <w:r>
        <w:rPr>
          <w:rFonts w:ascii="幼圆" w:hAnsi="幼圆" w:eastAsia="幼圆" w:cs="仿宋"/>
          <w:kern w:val="2"/>
          <w:sz w:val="24"/>
          <w:szCs w:val="24"/>
        </w:rPr>
        <w:t>官者浮，</w:t>
      </w:r>
      <w:bookmarkStart w:id="60" w:name="_GoBack"/>
      <w:bookmarkEnd w:id="60"/>
      <w:r>
        <w:rPr>
          <w:rFonts w:ascii="幼圆" w:hAnsi="幼圆" w:eastAsia="幼圆" w:cs="仿宋"/>
          <w:kern w:val="2"/>
          <w:sz w:val="24"/>
          <w:szCs w:val="24"/>
        </w:rPr>
        <w:t>凌下取胜者侵，名不胜实者耗。</w:t>
      </w:r>
    </w:p>
    <w:p w14:paraId="41E9B039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以明察秋毫示下者，是昏昧的；有过错而不自知者，会被蒙蔽。陷入迷途而不知返者，会陷入困惑；因言语不当招致怨恨者，会招来祸患。</w:t>
      </w:r>
      <w:r>
        <w:rPr>
          <w:rFonts w:hint="eastAsia" w:ascii="幼圆" w:hAnsi="幼圆" w:eastAsia="幼圆" w:cs="仿宋"/>
          <w:color w:val="808080"/>
          <w:kern w:val="2"/>
          <w:sz w:val="15"/>
          <w:szCs w:val="18"/>
          <w:lang w:val="en-US" w:eastAsia="zh-CN"/>
        </w:rPr>
        <w:t>命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令与</w:t>
      </w:r>
      <w:r>
        <w:rPr>
          <w:rFonts w:hint="eastAsia" w:ascii="幼圆" w:hAnsi="幼圆" w:eastAsia="幼圆" w:cs="仿宋"/>
          <w:color w:val="808080"/>
          <w:kern w:val="2"/>
          <w:sz w:val="15"/>
          <w:szCs w:val="18"/>
          <w:lang w:eastAsia="zh-CN"/>
        </w:rPr>
        <w:t>内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心相违背者，</w:t>
      </w:r>
      <w:r>
        <w:rPr>
          <w:rFonts w:hint="eastAsia" w:ascii="幼圆" w:hAnsi="幼圆" w:eastAsia="幼圆" w:cs="仿宋"/>
          <w:color w:val="808080"/>
          <w:kern w:val="2"/>
          <w:sz w:val="15"/>
          <w:szCs w:val="18"/>
          <w:lang w:eastAsia="zh-CN"/>
        </w:rPr>
        <w:t>命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令会荒废；后面发布的政令与前面相冲突者，会造成破坏。发怒却无人畏惧者，会遭受冒犯；喜欢当众侮辱他人者，会遭殃。杀戮并侮辱自己所任命要职者，会陷入危境；怠慢应当敬重的长辈和领导者，会有不祥。与人貌合神离者，会被孤立；亲近谗佞并且远离忠良者，会灭亡。亲近美色并且疏远贤明者，会陷入昏聩；让女近侍参与公务政事者，会引发动乱。私相授受他人官职者，会使政事虚浮；欺凌属下以赢取胜利感者，会受到侵犯；名不副实者，会耗尽心力（也不能办好事情）。</w:t>
      </w:r>
    </w:p>
    <w:p w14:paraId="677AD269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略己而责人者不治，自厚而薄人者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弃废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（抛弃不用）。</w:t>
      </w:r>
      <w:r>
        <w:rPr>
          <w:rFonts w:ascii="幼圆" w:hAnsi="幼圆" w:eastAsia="幼圆" w:cs="仿宋"/>
          <w:kern w:val="2"/>
          <w:sz w:val="24"/>
          <w:szCs w:val="24"/>
        </w:rPr>
        <w:t>以过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弃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（忘记）</w:t>
      </w:r>
      <w:r>
        <w:rPr>
          <w:rFonts w:ascii="幼圆" w:hAnsi="幼圆" w:eastAsia="幼圆" w:cs="仿宋"/>
          <w:kern w:val="2"/>
          <w:sz w:val="24"/>
          <w:szCs w:val="24"/>
        </w:rPr>
        <w:t>功者损，群下外异者沦。既用不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任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（担任公职）</w:t>
      </w:r>
      <w:r>
        <w:rPr>
          <w:rFonts w:ascii="幼圆" w:hAnsi="幼圆" w:eastAsia="幼圆" w:cs="仿宋"/>
          <w:kern w:val="2"/>
          <w:sz w:val="24"/>
          <w:szCs w:val="24"/>
        </w:rPr>
        <w:t>者疏，行赏吝色者沮，多许少与者怨，既迎而拒者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乖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（背离，违背，不和谐）</w:t>
      </w:r>
      <w:r>
        <w:rPr>
          <w:rFonts w:ascii="幼圆" w:hAnsi="幼圆" w:eastAsia="幼圆" w:cs="仿宋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正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（1、不偏斜。2、合于规范的、合于法则的）</w:t>
      </w:r>
      <w:r>
        <w:rPr>
          <w:rFonts w:ascii="幼圆" w:hAnsi="幼圆" w:eastAsia="幼圆" w:cs="仿宋"/>
          <w:kern w:val="2"/>
          <w:sz w:val="24"/>
          <w:szCs w:val="24"/>
        </w:rPr>
        <w:t>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殆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（危也）</w:t>
      </w:r>
      <w:r>
        <w:rPr>
          <w:rFonts w:ascii="幼圆" w:hAnsi="幼圆" w:eastAsia="幼圆" w:cs="仿宋"/>
          <w:kern w:val="2"/>
          <w:sz w:val="24"/>
          <w:szCs w:val="24"/>
        </w:rPr>
        <w:t>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疆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（同“彊”，即强）</w:t>
      </w:r>
      <w:r>
        <w:rPr>
          <w:rFonts w:ascii="幼圆" w:hAnsi="幼圆" w:eastAsia="幼圆" w:cs="仿宋"/>
          <w:kern w:val="2"/>
          <w:sz w:val="24"/>
          <w:szCs w:val="24"/>
        </w:rPr>
        <w:t>用人者不畜，为人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择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（区别）</w:t>
      </w:r>
      <w:r>
        <w:rPr>
          <w:rFonts w:ascii="幼圆" w:hAnsi="幼圆" w:eastAsia="幼圆" w:cs="仿宋"/>
          <w:kern w:val="2"/>
          <w:sz w:val="24"/>
          <w:szCs w:val="24"/>
        </w:rPr>
        <w:t>官者乱。失其所强者弱，决策于不仁者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险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（艰难；困难）</w:t>
      </w:r>
      <w:r>
        <w:rPr>
          <w:rFonts w:ascii="幼圆" w:hAnsi="幼圆" w:eastAsia="幼圆" w:cs="仿宋"/>
          <w:kern w:val="2"/>
          <w:sz w:val="24"/>
          <w:szCs w:val="24"/>
        </w:rPr>
        <w:t>，阴计外泄者败，厚敛薄施者凋。</w:t>
      </w:r>
    </w:p>
    <w:p w14:paraId="4EEF7A40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他人的过失而忘记其功劳者，会损失人心；让众多属下纷纷产生离异之心者，会走向沦亡。已经使用他人做事却不委以相应公职者，会导致关系疏远；论功行赏时悭吝且表露在脸上者，会令人感到沮丧；许诺多实际却兑现少者，会招致怨恨；已经表示欢迎但之后又将人拒之门外者，会导致对方背离。予人小恩小惠却希望获得丰厚回报者，不会得到回报；富贵之后就忘了贫贱之时境遇者，不会长久。对别人的旧恶念念不忘而对其新建立的功勋视而不见者，会有不祥；任用品行不端者，会有危险；勉强用人者，会留不住人；任人为官却徇私徇情者，会导致政事混乱。失去自己优势者，会导致衰弱；把政事交由不仁义的人决策者，会陷入险难；隐秘的计谋被向外泄露者，会导致计谋失败；横征暴敛并且薄恩寡施者，会导致民生凋敝。</w:t>
      </w:r>
    </w:p>
    <w:p w14:paraId="4CA11D9C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战士贫、游士富者衰，货赂公行者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昧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（愚昧；糊涂）</w:t>
      </w:r>
      <w:r>
        <w:rPr>
          <w:rFonts w:ascii="幼圆" w:hAnsi="幼圆" w:eastAsia="幼圆" w:cs="仿宋"/>
          <w:kern w:val="2"/>
          <w:sz w:val="24"/>
          <w:szCs w:val="24"/>
        </w:rPr>
        <w:t>。闻善忽略、记过不忘者暴，所任不可信、所信不可任者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浊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（昏暗不明）</w:t>
      </w:r>
      <w:r>
        <w:rPr>
          <w:rFonts w:ascii="幼圆" w:hAnsi="幼圆" w:eastAsia="幼圆" w:cs="仿宋"/>
          <w:kern w:val="2"/>
          <w:sz w:val="24"/>
          <w:szCs w:val="24"/>
        </w:rPr>
        <w:t>。牧人以德者集，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绳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（纠正）</w:t>
      </w:r>
      <w:r>
        <w:rPr>
          <w:rFonts w:ascii="幼圆" w:hAnsi="幼圆" w:eastAsia="幼圆" w:cs="仿宋"/>
          <w:kern w:val="2"/>
          <w:sz w:val="24"/>
          <w:szCs w:val="24"/>
        </w:rPr>
        <w:t>人以</w:t>
      </w:r>
      <w:bookmarkStart w:id="30" w:name="__DdeLink__1867_2916535591"/>
      <w:r>
        <w:rPr>
          <w:rFonts w:ascii="幼圆" w:hAnsi="幼圆" w:eastAsia="幼圆" w:cs="仿宋"/>
          <w:b/>
          <w:bCs/>
          <w:kern w:val="2"/>
          <w:sz w:val="24"/>
          <w:szCs w:val="24"/>
        </w:rPr>
        <w:t>刑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（惩罚）</w:t>
      </w:r>
      <w:bookmarkEnd w:id="30"/>
      <w:r>
        <w:rPr>
          <w:rFonts w:ascii="幼圆" w:hAnsi="幼圆" w:eastAsia="幼圆" w:cs="仿宋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酷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（残忍、暴虐）</w:t>
      </w:r>
      <w:r>
        <w:rPr>
          <w:rFonts w:ascii="幼圆" w:hAnsi="幼圆" w:eastAsia="幼圆" w:cs="仿宋"/>
          <w:kern w:val="2"/>
          <w:sz w:val="24"/>
          <w:szCs w:val="24"/>
        </w:rPr>
        <w:t>。听谗而美，闻谏而仇者亡。能有其有者安，贪人之有者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残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（残，伤也）</w:t>
      </w:r>
      <w:r>
        <w:rPr>
          <w:rFonts w:ascii="幼圆" w:hAnsi="幼圆" w:eastAsia="幼圆" w:cs="仿宋"/>
          <w:kern w:val="2"/>
          <w:sz w:val="24"/>
          <w:szCs w:val="24"/>
        </w:rPr>
        <w:t xml:space="preserve">。 </w:t>
      </w:r>
    </w:p>
    <w:p w14:paraId="2621520A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bookmarkStart w:id="31" w:name="__DdeLink__1869_2916535591"/>
      <w:r>
        <w:rPr>
          <w:rFonts w:ascii="幼圆" w:hAnsi="幼圆" w:eastAsia="幼圆" w:cs="仿宋"/>
          <w:color w:val="808080"/>
          <w:kern w:val="2"/>
          <w:sz w:val="15"/>
          <w:szCs w:val="18"/>
        </w:rPr>
        <w:t>让出生入死的战士陷入贫困，让逞口舌之利之徒奢享富贵者，会导致国势衰落；贿赂公务人员者，是愚昧的。忽略别人所做过的善事却对其过错耿耿于怀者，是残暴的；所任用的人不能信任、信任的人又不能胜任其职者，是昏暗不明的。管理他人时依靠品德者，人心会聚集；纠正他人时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1"/>
    </w:p>
    <w:p w14:paraId="5A34E787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bookmarkStart w:id="32" w:name="_GoBack_Copy_1"/>
      <w:bookmarkEnd w:id="32"/>
    </w:p>
    <w:p w14:paraId="2864A8C7">
      <w:pPr>
        <w:widowControl w:val="0"/>
        <w:suppressAutoHyphens/>
        <w:spacing w:line="440" w:lineRule="exact"/>
        <w:ind w:firstLine="300"/>
        <w:rPr>
          <w:rFonts w:ascii="幼圆" w:hAnsi="幼圆" w:eastAsia="幼圆" w:cs="宋体"/>
          <w:kern w:val="2"/>
          <w:szCs w:val="24"/>
        </w:rPr>
      </w:pPr>
    </w:p>
    <w:p w14:paraId="08478969">
      <w:pPr>
        <w:pStyle w:val="16"/>
        <w:jc w:val="center"/>
        <w:rPr>
          <w:rFonts w:ascii="幼圆" w:hAnsi="幼圆" w:eastAsia="幼圆"/>
        </w:rPr>
      </w:pPr>
      <w:bookmarkStart w:id="33" w:name="__RefHeading___Toc727_2313366074"/>
      <w:bookmarkEnd w:id="33"/>
      <w:bookmarkStart w:id="34" w:name="_Toc772931798"/>
      <w:bookmarkStart w:id="35" w:name="_Toc310420694"/>
      <w:bookmarkStart w:id="36" w:name="_Toc290866600"/>
      <w:bookmarkStart w:id="37" w:name="_Toc1510832058"/>
      <w:r>
        <w:rPr>
          <w:rFonts w:ascii="幼圆" w:hAnsi="幼圆" w:eastAsia="幼圆"/>
        </w:rPr>
        <w:t>安礼章</w:t>
      </w:r>
      <w:bookmarkEnd w:id="34"/>
      <w:bookmarkEnd w:id="35"/>
      <w:bookmarkEnd w:id="36"/>
      <w:bookmarkEnd w:id="37"/>
    </w:p>
    <w:p w14:paraId="437F2BE4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怨在不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舍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幼圆" w:hAnsi="幼圆" w:eastAsia="幼圆" w:cs="仿宋"/>
          <w:kern w:val="2"/>
          <w:sz w:val="24"/>
          <w:szCs w:val="24"/>
        </w:rPr>
        <w:t>小过，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患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（患，忧也。——《说文》）</w:t>
      </w:r>
      <w:r>
        <w:rPr>
          <w:rFonts w:ascii="幼圆" w:hAnsi="幼圆" w:eastAsia="幼圆" w:cs="仿宋"/>
          <w:kern w:val="2"/>
          <w:sz w:val="24"/>
          <w:szCs w:val="24"/>
        </w:rPr>
        <w:t>在不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豫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（同“预”）</w:t>
      </w:r>
      <w:r>
        <w:rPr>
          <w:rFonts w:ascii="幼圆" w:hAnsi="幼圆" w:eastAsia="幼圆" w:cs="仿宋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迎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（迎，逢也。——《说文》）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来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幼圆" w:hAnsi="幼圆" w:eastAsia="幼圆" w:cs="仿宋"/>
          <w:kern w:val="2"/>
          <w:sz w:val="24"/>
          <w:szCs w:val="24"/>
        </w:rPr>
        <w:t>，贫在弃时。</w:t>
      </w:r>
    </w:p>
    <w:p w14:paraId="51BE7590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 w14:paraId="48143BAC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枉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（不正直的、邪恶的）</w:t>
      </w:r>
      <w:r>
        <w:rPr>
          <w:rFonts w:ascii="幼圆" w:hAnsi="幼圆" w:eastAsia="幼圆" w:cs="仿宋"/>
          <w:kern w:val="2"/>
          <w:sz w:val="24"/>
          <w:szCs w:val="24"/>
        </w:rPr>
        <w:t>士无正友，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曲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（不正的、偏邪的）</w:t>
      </w:r>
      <w:r>
        <w:rPr>
          <w:rFonts w:ascii="幼圆" w:hAnsi="幼圆" w:eastAsia="幼圆" w:cs="仿宋"/>
          <w:kern w:val="2"/>
          <w:sz w:val="24"/>
          <w:szCs w:val="24"/>
        </w:rPr>
        <w:t>上无直下。</w:t>
      </w:r>
    </w:p>
    <w:p w14:paraId="562107AF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 w14:paraId="63000046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危国无贤人，乱政无善人。爱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（民，百姓）</w:t>
      </w:r>
      <w:r>
        <w:rPr>
          <w:rFonts w:ascii="幼圆" w:hAnsi="幼圆" w:eastAsia="幼圆" w:cs="仿宋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 w14:paraId="6C7AB34C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危机四伏的国家，没有贤人参与；政治混乱的朝廷，没有善人参与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 w14:paraId="6CDD4388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山峭者崩，泽满者溢。弃玉取石者盲，羊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质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（素质；本质；禀性）</w:t>
      </w:r>
      <w:r>
        <w:rPr>
          <w:rFonts w:ascii="幼圆" w:hAnsi="幼圆" w:eastAsia="幼圆" w:cs="仿宋"/>
          <w:kern w:val="2"/>
          <w:sz w:val="24"/>
          <w:szCs w:val="24"/>
        </w:rPr>
        <w:t>虎皮者辱。</w:t>
      </w:r>
    </w:p>
    <w:p w14:paraId="2843E6A5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山势过于陡峭者，容易崩塌；水泽过于盈满者，容易漫溢。丢弃美玉却捡取石头者，会和瞎子一样；绵羊的禀性却披上虎皮者，会被羞辱。</w:t>
      </w:r>
    </w:p>
    <w:p w14:paraId="2DD6CB59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衣不举领者倒，走不视地者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颠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（“颠”假借为“蹎”。仆倒，倒下）</w:t>
      </w:r>
      <w:r>
        <w:rPr>
          <w:rFonts w:ascii="幼圆" w:hAnsi="幼圆" w:eastAsia="幼圆" w:cs="仿宋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弊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（疲困，疲乏困顿）</w:t>
      </w:r>
      <w:r>
        <w:rPr>
          <w:rFonts w:ascii="幼圆" w:hAnsi="幼圆" w:eastAsia="幼圆" w:cs="仿宋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失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（过错，错误）</w:t>
      </w:r>
      <w:r>
        <w:rPr>
          <w:rFonts w:ascii="幼圆" w:hAnsi="幼圆" w:eastAsia="幼圆" w:cs="仿宋"/>
          <w:kern w:val="2"/>
          <w:sz w:val="24"/>
          <w:szCs w:val="24"/>
        </w:rPr>
        <w:t>者慎将失，恶其迹者须避之。畏危者安，畏亡者存。</w:t>
      </w:r>
    </w:p>
    <w:p w14:paraId="3157ADDD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bookmarkStart w:id="38" w:name="__DdeLink__1962_604787568"/>
      <w:r>
        <w:rPr>
          <w:rFonts w:ascii="幼圆" w:hAnsi="幼圆" w:eastAsia="幼圆" w:cs="仿宋"/>
          <w:color w:val="808080"/>
          <w:kern w:val="2"/>
          <w:sz w:val="15"/>
          <w:szCs w:val="18"/>
        </w:rPr>
        <w:t>穿衣服不提衣领子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他人已经犯下过错者，应当谨慎防止自己也犯同样的过错；厌恶他人的恶劣行径者，必须尽力避免重蹈覆辙。害怕危险者，会获得安全；害怕灭亡者，会获得生存。</w:t>
      </w:r>
      <w:bookmarkEnd w:id="38"/>
    </w:p>
    <w:p w14:paraId="65E66165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 w14:paraId="27C96C87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 w14:paraId="7B0A2542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同志相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（同“德”，恩惠，感恩）</w:t>
      </w:r>
      <w:r>
        <w:rPr>
          <w:rFonts w:ascii="幼圆" w:hAnsi="幼圆" w:eastAsia="幼圆" w:cs="仿宋"/>
          <w:kern w:val="2"/>
          <w:sz w:val="24"/>
          <w:szCs w:val="24"/>
        </w:rPr>
        <w:t>，同仁相忧，同恶相党，同爱相求，同美相妒，同智相谋，同贵相害，同利相忌，同声相应，同气相感，同类相依，同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义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（善；美）</w:t>
      </w:r>
      <w:r>
        <w:rPr>
          <w:rFonts w:ascii="幼圆" w:hAnsi="幼圆" w:eastAsia="幼圆" w:cs="仿宋"/>
          <w:kern w:val="2"/>
          <w:sz w:val="24"/>
          <w:szCs w:val="24"/>
        </w:rPr>
        <w:t>相亲，同难相济，同道相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成</w:t>
      </w:r>
      <w:r>
        <w:rPr>
          <w:rFonts w:ascii="幼圆" w:hAnsi="幼圆" w:eastAsia="幼圆" w:cs="仿宋"/>
          <w:color w:val="808080"/>
          <w:kern w:val="2"/>
          <w:sz w:val="15"/>
          <w:szCs w:val="15"/>
        </w:rPr>
        <w:t>（成，就也。——《说文》）</w:t>
      </w:r>
      <w:r>
        <w:rPr>
          <w:rFonts w:ascii="幼圆" w:hAnsi="幼圆" w:eastAsia="幼圆" w:cs="仿宋"/>
          <w:kern w:val="2"/>
          <w:sz w:val="24"/>
          <w:szCs w:val="24"/>
        </w:rPr>
        <w:t>，同艺相窥，同巧相胜。此乃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数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（规律；法则）</w:t>
      </w:r>
      <w:r>
        <w:rPr>
          <w:rFonts w:ascii="幼圆" w:hAnsi="幼圆" w:eastAsia="幼圆" w:cs="仿宋"/>
          <w:kern w:val="2"/>
          <w:sz w:val="24"/>
          <w:szCs w:val="24"/>
        </w:rPr>
        <w:t>之</w:t>
      </w:r>
      <w:r>
        <w:rPr>
          <w:rFonts w:ascii="幼圆" w:hAnsi="幼圆" w:eastAsia="幼圆" w:cs="仿宋"/>
          <w:b w:val="0"/>
          <w:bCs w:val="0"/>
          <w:kern w:val="2"/>
          <w:sz w:val="24"/>
          <w:szCs w:val="24"/>
        </w:rPr>
        <w:t>所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（演算产生结果）</w:t>
      </w:r>
      <w:r>
        <w:rPr>
          <w:rFonts w:ascii="幼圆" w:hAnsi="幼圆" w:eastAsia="幼圆" w:cs="仿宋"/>
          <w:kern w:val="2"/>
          <w:sz w:val="24"/>
          <w:szCs w:val="24"/>
        </w:rPr>
        <w:t>，不可与理违。</w:t>
      </w:r>
    </w:p>
    <w:p w14:paraId="151EBA4A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志趣相同，会相互恩惠；同怀仁德，会相互牵挂；同怀恶心，会相互勾结；爱好相同，会相互访求；美貌相当，会相互嫉妒；智谋相近，会相互谋划；权势相当，会相互倾轧；利益相同，会相互猜忌；主张相同，会相互呼应；气质相同，会相互感应；品性相同，会相互依靠；信仰相同，会相互亲近；境况相同，会相互救助；志同道合，会相互成就；职业相同，会互相窥探；技能相近，会相互较量。这些都是按照规律自然形成的，不可与这些道理相违背。</w:t>
      </w:r>
    </w:p>
    <w:p w14:paraId="02661002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b/>
          <w:bCs/>
          <w:kern w:val="2"/>
          <w:sz w:val="24"/>
          <w:szCs w:val="24"/>
        </w:rPr>
        <w:t>释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（释放；赦免）</w:t>
      </w:r>
      <w:r>
        <w:rPr>
          <w:rFonts w:ascii="幼圆" w:hAnsi="幼圆" w:eastAsia="幼圆" w:cs="仿宋"/>
          <w:kern w:val="2"/>
          <w:sz w:val="24"/>
          <w:szCs w:val="24"/>
        </w:rPr>
        <w:t>己而教人者逆，正己而化人者顺。逆者难从，顺者易行；难从则乱，易行则理。如此理身、理家、理国，可也！</w:t>
      </w:r>
    </w:p>
    <w:p w14:paraId="7B53D79D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宋体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 w14:paraId="502C013D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54CB5815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5B1D891F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26447E0A">
      <w:pPr>
        <w:pStyle w:val="15"/>
        <w:jc w:val="left"/>
        <w:rPr>
          <w:rFonts w:ascii="幼圆" w:hAnsi="幼圆" w:eastAsia="幼圆"/>
        </w:rPr>
      </w:pPr>
      <w:bookmarkStart w:id="39" w:name="__RefHeading___Toc729_2313366074"/>
      <w:bookmarkEnd w:id="39"/>
      <w:bookmarkStart w:id="40" w:name="_Toc1962296066"/>
      <w:bookmarkStart w:id="41" w:name="_Toc1587761966"/>
      <w:bookmarkStart w:id="42" w:name="_Toc2035579937"/>
      <w:bookmarkStart w:id="43" w:name="_Toc1653884825"/>
      <w:r>
        <w:rPr>
          <w:rFonts w:ascii="幼圆" w:hAnsi="幼圆" w:eastAsia="幼圆"/>
        </w:rPr>
        <w:t>《三略》</w:t>
      </w:r>
      <w:bookmarkEnd w:id="40"/>
      <w:bookmarkEnd w:id="41"/>
      <w:bookmarkEnd w:id="42"/>
      <w:bookmarkEnd w:id="43"/>
    </w:p>
    <w:p w14:paraId="4A6B10BB">
      <w:pPr>
        <w:pStyle w:val="16"/>
        <w:jc w:val="center"/>
        <w:rPr>
          <w:rFonts w:ascii="幼圆" w:hAnsi="幼圆" w:eastAsia="幼圆"/>
        </w:rPr>
      </w:pPr>
      <w:bookmarkStart w:id="44" w:name="__RefHeading___Toc731_2313366074"/>
      <w:bookmarkEnd w:id="44"/>
      <w:bookmarkStart w:id="45" w:name="_Toc538174901"/>
      <w:bookmarkStart w:id="46" w:name="_Toc1351530871"/>
      <w:bookmarkStart w:id="47" w:name="_Toc2075154971"/>
      <w:bookmarkStart w:id="48" w:name="_Toc276515436"/>
      <w:r>
        <w:rPr>
          <w:rFonts w:ascii="幼圆" w:hAnsi="幼圆" w:eastAsia="幼圆"/>
        </w:rPr>
        <w:t>上略</w:t>
      </w:r>
      <w:bookmarkEnd w:id="45"/>
      <w:bookmarkEnd w:id="46"/>
      <w:bookmarkEnd w:id="47"/>
      <w:bookmarkEnd w:id="48"/>
    </w:p>
    <w:p w14:paraId="2BC86F12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靡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（靡，无也）</w:t>
      </w:r>
      <w:r>
        <w:rPr>
          <w:rFonts w:ascii="幼圆" w:hAnsi="幼圆" w:eastAsia="幼圆" w:cs="仿宋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咸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（全，都）</w:t>
      </w:r>
      <w:r>
        <w:rPr>
          <w:rFonts w:ascii="幼圆" w:hAnsi="幼圆" w:eastAsia="幼圆" w:cs="仿宋"/>
          <w:kern w:val="2"/>
          <w:sz w:val="24"/>
          <w:szCs w:val="24"/>
        </w:rPr>
        <w:t>愿得其志。</w:t>
      </w:r>
    </w:p>
    <w:p w14:paraId="594C7EB1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 w14:paraId="462E8A3C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贼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（祸害）</w:t>
      </w:r>
      <w:r>
        <w:rPr>
          <w:rFonts w:ascii="幼圆" w:hAnsi="幼圆" w:eastAsia="幼圆" w:cs="仿宋"/>
          <w:kern w:val="2"/>
          <w:sz w:val="24"/>
          <w:szCs w:val="24"/>
        </w:rPr>
        <w:t>也。弱者人之所助，强者怨之所攻。柔有所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设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（布置，部署，安排）</w:t>
      </w:r>
      <w:r>
        <w:rPr>
          <w:rFonts w:ascii="幼圆" w:hAnsi="幼圆" w:eastAsia="幼圆" w:cs="仿宋"/>
          <w:kern w:val="2"/>
          <w:sz w:val="24"/>
          <w:szCs w:val="24"/>
        </w:rPr>
        <w:t>，刚有所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施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（施行；实行；推行）</w:t>
      </w:r>
      <w:r>
        <w:rPr>
          <w:rFonts w:ascii="幼圆" w:hAnsi="幼圆" w:eastAsia="幼圆" w:cs="仿宋"/>
          <w:kern w:val="2"/>
          <w:sz w:val="24"/>
          <w:szCs w:val="24"/>
        </w:rPr>
        <w:t>，弱有所用，强有所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加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（益处；好处）</w:t>
      </w:r>
      <w:r>
        <w:rPr>
          <w:rFonts w:ascii="幼圆" w:hAnsi="幼圆" w:eastAsia="幼圆" w:cs="仿宋"/>
          <w:kern w:val="2"/>
          <w:sz w:val="24"/>
          <w:szCs w:val="24"/>
        </w:rPr>
        <w:t>，兼此四者而制其宜。</w:t>
      </w:r>
    </w:p>
    <w:p w14:paraId="3B936CA0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，弱有弱的妙用，强有强的益处。应当把这四者结合起来，然后根据不同的情况进行恰当地运用。</w:t>
      </w:r>
    </w:p>
    <w:p w14:paraId="75B983E8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端末未见，人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莫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（没有谁；没有什么）</w:t>
      </w:r>
      <w:r>
        <w:rPr>
          <w:rFonts w:ascii="幼圆" w:hAnsi="幼圆" w:eastAsia="幼圆" w:cs="仿宋"/>
          <w:kern w:val="2"/>
          <w:sz w:val="24"/>
          <w:szCs w:val="24"/>
        </w:rPr>
        <w:t>能知。天地神明，与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物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（事；事情）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推移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（变化、移动或发展）</w:t>
      </w:r>
      <w:r>
        <w:rPr>
          <w:rFonts w:ascii="幼圆" w:hAnsi="幼圆" w:eastAsia="幼圆" w:cs="仿宋"/>
          <w:kern w:val="2"/>
          <w:sz w:val="24"/>
          <w:szCs w:val="24"/>
        </w:rPr>
        <w:t>，变动无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常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（规则，规律）</w:t>
      </w:r>
      <w:r>
        <w:rPr>
          <w:rFonts w:ascii="幼圆" w:hAnsi="幼圆" w:eastAsia="幼圆" w:cs="仿宋"/>
          <w:kern w:val="2"/>
          <w:sz w:val="24"/>
          <w:szCs w:val="24"/>
        </w:rPr>
        <w:t>。因敌转化，不为事先，动而辄随。故能图制无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疆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（极限、止境）</w:t>
      </w:r>
      <w:r>
        <w:rPr>
          <w:rFonts w:ascii="幼圆" w:hAnsi="幼圆" w:eastAsia="幼圆" w:cs="仿宋"/>
          <w:kern w:val="2"/>
          <w:sz w:val="24"/>
          <w:szCs w:val="24"/>
        </w:rPr>
        <w:t>，扶成天威，匡正八极，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密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（通“谧”，安宁；安定；安静）</w:t>
      </w:r>
      <w:r>
        <w:rPr>
          <w:rFonts w:ascii="幼圆" w:hAnsi="幼圆" w:eastAsia="幼圆" w:cs="仿宋"/>
          <w:kern w:val="2"/>
          <w:sz w:val="24"/>
          <w:szCs w:val="24"/>
        </w:rPr>
        <w:t>定九夷。如此谋者，为帝王师。</w:t>
      </w:r>
    </w:p>
    <w:p w14:paraId="2FD06C28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 w14:paraId="398AE45B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（mǐ，同“弭”，平息，消灭）</w:t>
      </w:r>
      <w:r>
        <w:rPr>
          <w:rFonts w:ascii="幼圆" w:hAnsi="幼圆" w:eastAsia="幼圆" w:cs="仿宋"/>
          <w:kern w:val="2"/>
          <w:sz w:val="24"/>
          <w:szCs w:val="24"/>
        </w:rPr>
        <w:t>四海，卷之不盈怀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。</w:t>
      </w:r>
      <w:r>
        <w:rPr>
          <w:rFonts w:ascii="幼圆" w:hAnsi="幼圆" w:eastAsia="幼圆" w:cs="仿宋"/>
          <w:kern w:val="2"/>
          <w:sz w:val="24"/>
          <w:szCs w:val="24"/>
        </w:rPr>
        <w:t>居之不以室宅，守之不以城郭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；</w:t>
      </w:r>
      <w:r>
        <w:rPr>
          <w:rFonts w:ascii="幼圆" w:hAnsi="幼圆" w:eastAsia="幼圆" w:cs="仿宋"/>
          <w:kern w:val="2"/>
          <w:sz w:val="24"/>
          <w:szCs w:val="24"/>
        </w:rPr>
        <w:t>藏之胸臆，而敌国服。</w:t>
      </w:r>
    </w:p>
    <w:p w14:paraId="0DF0B865">
      <w:pPr>
        <w:widowControl w:val="0"/>
        <w:suppressAutoHyphens/>
        <w:spacing w:line="440" w:lineRule="exact"/>
        <w:ind w:firstLine="48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 w14:paraId="5C302C8C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《军谶》曰：能柔能刚，其国弥光，能弱能强，其国弥彰。纯柔纯弱，其国必削。纯刚纯强，其国必亡。</w:t>
      </w:r>
    </w:p>
    <w:p w14:paraId="22FFCDE1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 w14:paraId="5B3A5C10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 w14:paraId="5CF83CB4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政策就不会有遗漏。行动起来就会如同四肢与躯干一样协调，如同骨头与关节之间互相救应，天道自然而然，其巧妙且无间。</w:t>
      </w:r>
    </w:p>
    <w:p w14:paraId="01CF2734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军国之要，察众心，施百务。</w:t>
      </w:r>
    </w:p>
    <w:p w14:paraId="7DAA8C3E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统军治国的要旨，在于体察众人的心理，并施行各种政务。</w:t>
      </w:r>
    </w:p>
    <w:p w14:paraId="0F1456FD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覆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（审察；查核）</w:t>
      </w:r>
      <w:r>
        <w:rPr>
          <w:rFonts w:ascii="幼圆" w:hAnsi="幼圆" w:eastAsia="幼圆" w:cs="仿宋"/>
          <w:kern w:val="2"/>
          <w:sz w:val="24"/>
          <w:szCs w:val="24"/>
        </w:rPr>
        <w:t>之，毁者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复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（还原，使如前）</w:t>
      </w:r>
      <w:r>
        <w:rPr>
          <w:rFonts w:ascii="幼圆" w:hAnsi="幼圆" w:eastAsia="幼圆" w:cs="仿宋"/>
          <w:kern w:val="2"/>
          <w:sz w:val="24"/>
          <w:szCs w:val="24"/>
        </w:rPr>
        <w:t>之，反者废之，横者挫之，满者损之，归者招之，服者居之，降者脱之。</w:t>
      </w:r>
    </w:p>
    <w:p w14:paraId="4EC9035A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 w14:paraId="57B50857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获固守之，获阨塞之，获难屯之，获城割之，获地裂之，获财散之。</w:t>
      </w:r>
    </w:p>
    <w:p w14:paraId="01CDD737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 w14:paraId="69164523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敌动伺之，敌近备之，敌强下之，敌佚去之，敌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陵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eastAsia="幼圆" w:cs="仿宋"/>
          <w:kern w:val="2"/>
          <w:sz w:val="24"/>
          <w:szCs w:val="24"/>
        </w:rPr>
        <w:t>待之，敌暴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绥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（suí，安抚）</w:t>
      </w:r>
      <w:r>
        <w:rPr>
          <w:rFonts w:ascii="幼圆" w:hAnsi="幼圆" w:eastAsia="幼圆" w:cs="仿宋"/>
          <w:kern w:val="2"/>
          <w:sz w:val="24"/>
          <w:szCs w:val="24"/>
        </w:rPr>
        <w:t>之，敌悖义之，敌睦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幼圆" w:hAnsi="幼圆" w:eastAsia="幼圆" w:cs="仿宋"/>
          <w:kern w:val="2"/>
          <w:sz w:val="24"/>
          <w:szCs w:val="24"/>
        </w:rPr>
        <w:t>之。顺举挫之，因势破之，放言过之，四网罗之。</w:t>
      </w:r>
    </w:p>
    <w:p w14:paraId="30CEECAA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 w14:paraId="42AFF697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得而勿有，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居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（积蓄，储存）</w:t>
      </w:r>
      <w:r>
        <w:rPr>
          <w:rFonts w:ascii="幼圆" w:hAnsi="幼圆" w:eastAsia="幼圆" w:cs="仿宋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取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选择；选定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。</w:t>
      </w:r>
    </w:p>
    <w:p w14:paraId="17581286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取得胜利时不要将功劳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占为己有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，取得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的积蓄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不要自己独占，攻取城池不要旷日持久，立其国之人为君而不要取而代之。决策则出于自己，有功劳则归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于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将士，须知这才是真正的利益之所在啊！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他们是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诸侯，自己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是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天子，让他们各自保卫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所辖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城邑，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命令将士各自选择攻取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</w:t>
      </w:r>
    </w:p>
    <w:p w14:paraId="6BE55FB3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b/>
          <w:bCs/>
          <w:kern w:val="2"/>
          <w:sz w:val="24"/>
          <w:szCs w:val="24"/>
        </w:rPr>
        <w:t>世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天下；世间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能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祖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（崇尚，效法）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祖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（祖宗；祖先；自祖父以上各辈尊长）</w:t>
      </w:r>
      <w:r>
        <w:rPr>
          <w:rFonts w:ascii="幼圆" w:hAnsi="幼圆" w:eastAsia="幼圆" w:cs="仿宋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娭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（嬉戏，玩乐）</w:t>
      </w:r>
      <w:r>
        <w:rPr>
          <w:rFonts w:ascii="幼圆" w:hAnsi="幼圆" w:eastAsia="幼圆" w:cs="仿宋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 w14:paraId="6AD75CF9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世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间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的君主都能尊崇效法自己的祖先，但却很少能以谦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下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的态度对待下面的人民。崇尚和效法祖先是亲亲之道，以谦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下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的态度对待下面的人民是为君之道。以谦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下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 w14:paraId="01994DC6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（给予俸禄）</w:t>
      </w:r>
      <w:r>
        <w:rPr>
          <w:rFonts w:ascii="幼圆" w:hAnsi="幼圆" w:eastAsia="幼圆" w:cs="仿宋"/>
          <w:kern w:val="2"/>
          <w:sz w:val="24"/>
          <w:szCs w:val="24"/>
        </w:rPr>
        <w:t>贤不爱财，赏功不逾时，则下力并而敌国削。夫用人之道，尊以爵，赡以财，则士自来</w:t>
      </w:r>
      <w:r>
        <w:rPr>
          <w:rFonts w:ascii="幼圆" w:hAnsi="幼圆" w:eastAsia="幼圆" w:cs="仿宋"/>
          <w:kern w:val="2"/>
          <w:sz w:val="24"/>
          <w:szCs w:val="24"/>
          <w:lang w:val="en-US" w:eastAsia="zh-CN"/>
        </w:rPr>
        <w:t>；</w:t>
      </w:r>
      <w:r>
        <w:rPr>
          <w:rFonts w:ascii="幼圆" w:hAnsi="幼圆" w:eastAsia="幼圆" w:cs="仿宋"/>
          <w:kern w:val="2"/>
          <w:sz w:val="24"/>
          <w:szCs w:val="24"/>
        </w:rPr>
        <w:t>接以礼，励以义，则士死之。</w:t>
      </w:r>
    </w:p>
    <w:p w14:paraId="50B3E3C7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用兵的要旨，在于崇尚礼节和厚施俸禄。崇尚礼节，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智谋之士就会归附；厚施俸禄，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侠义之士就会乐于效死。因此优待贤士不要吝惜财物，奖赏功臣不要拖延时日，这样就能使部下齐心协力而削弱敌国。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用人的方法，尊崇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爵位，赡养以财物，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贤士就会自动来归；接待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礼仪，激励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道义，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贤士就会以死相报。</w:t>
      </w:r>
    </w:p>
    <w:p w14:paraId="31BCC662">
      <w:pPr>
        <w:widowControl w:val="0"/>
        <w:suppressAutoHyphens/>
        <w:spacing w:line="440" w:lineRule="exact"/>
        <w:ind w:firstLine="480"/>
        <w:rPr>
          <w:rFonts w:ascii="幼圆" w:hAnsi="幼圆" w:eastAsia="幼圆" w:cs="宋体"/>
          <w:kern w:val="2"/>
          <w:szCs w:val="24"/>
        </w:rPr>
      </w:pPr>
      <w:r>
        <w:rPr>
          <w:rFonts w:ascii="幼圆" w:hAnsi="幼圆" w:eastAsia="幼圆" w:cs="仿宋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 w14:paraId="3EAA9862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身为将帅者，必须和士卒同甘苦而共安危，才可以与敌人进行交锋，所以用兵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可以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取得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全胜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，敌人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可以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 w14:paraId="481D13AC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幼圆" w:hAnsi="幼圆" w:eastAsia="幼圆" w:cs="仿宋"/>
          <w:b/>
          <w:bCs/>
          <w:color w:val="000000"/>
          <w:kern w:val="2"/>
          <w:sz w:val="24"/>
          <w:szCs w:val="24"/>
        </w:rPr>
        <w:t>素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（向来；从来就）</w:t>
      </w:r>
      <w:r>
        <w:rPr>
          <w:rFonts w:ascii="幼圆" w:hAnsi="幼圆" w:eastAsia="幼圆" w:cs="仿宋"/>
          <w:color w:val="000000"/>
          <w:kern w:val="2"/>
          <w:sz w:val="24"/>
          <w:szCs w:val="24"/>
        </w:rPr>
        <w:t>蓄，谋素</w:t>
      </w:r>
      <w:r>
        <w:rPr>
          <w:rFonts w:ascii="幼圆" w:hAnsi="幼圆" w:eastAsia="幼圆" w:cs="仿宋"/>
          <w:b/>
          <w:bCs/>
          <w:color w:val="000000"/>
          <w:kern w:val="2"/>
          <w:sz w:val="24"/>
          <w:szCs w:val="24"/>
        </w:rPr>
        <w:t>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（和，相应也）</w:t>
      </w:r>
      <w:r>
        <w:rPr>
          <w:rFonts w:ascii="幼圆" w:hAnsi="幼圆" w:eastAsia="幼圆" w:cs="仿宋"/>
          <w:color w:val="000000"/>
          <w:kern w:val="2"/>
          <w:sz w:val="24"/>
          <w:szCs w:val="24"/>
        </w:rPr>
        <w:t>也。故曰：蓄恩不倦，以一取万。</w:t>
      </w:r>
    </w:p>
    <w:p w14:paraId="373821AF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是为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将帅的基本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礼节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。与士卒同安乐，与士卒共危难，所以全军上下能齐心协力而不可分离，能够任意使用而不知疲倦，这正是因为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素来对士卒积累恩德，将帅与士卒的图谋素来能上下相应的缘故。”所以说，将帅不断地对士卒积累恩德，就能够以一人赢得千万人的拥戴。</w:t>
      </w:r>
    </w:p>
    <w:p w14:paraId="0E2CC0A3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 w14:paraId="21927BDC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《军谶》上说:“将帅之所以有威严，是由于号令严明；作战之所以取得全胜，是因为军政整饬；士卒之所以不惧怕打仗，是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因为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愿意效命。”所以将帅一旦发布命令，就不能再收回，赏罚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必须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要严守信用，像天地一样不可移易，这才可以统御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众人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士卒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愿意效命，才可以出境作战。</w:t>
      </w:r>
    </w:p>
    <w:p w14:paraId="1F83FCB5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邑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封地，君主分封给诸侯，或诸侯分封给大臣的土地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则不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废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废黜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；废除）</w:t>
      </w:r>
      <w:r>
        <w:rPr>
          <w:rFonts w:ascii="幼圆" w:hAnsi="幼圆" w:eastAsia="幼圆" w:cs="仿宋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 w14:paraId="73212B81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诸侯封地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不能废除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，攻城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图邑这两者都劳而无功，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士众的力量就会疲惫不堪。士众的力量疲惫不堪，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将领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会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陷于孤立，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且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士众会悖逆抗命，用来守御则不稳固，用来作战则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士众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败逃溃散，这叫作帅老兵疲。帅老兵疲，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将领的威严就会丧失；将领没有威严，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士卒就会轻视刑罚；士卒轻视刑罚，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军队就会失去秩序；军队失去秩序，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士卒就会逃亡；士卒逃亡，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敌人就会乘机取利；敌人乘机取利，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军队就必定走向败亡。</w:t>
      </w:r>
    </w:p>
    <w:p w14:paraId="5CBCAA37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 w14:paraId="3DDAB8F7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《军谶》说:“优秀的将领统率军队，是以恕己之道体贴、关怀部属。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推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施恩惠，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 w14:paraId="289258C1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 w14:paraId="4BD6FCB3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《军谶》说：“军队以奖赏为表，以惩罚为里。”赏罚严明，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将帅的威信才能树立；选拔官佐得当，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士卒会心悦诚服；所委任的人贤明通达，敌国就会惊恐不安。</w:t>
      </w:r>
    </w:p>
    <w:p w14:paraId="5EEF5289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《军谶》曰：贤者所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归向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；</w:t>
      </w:r>
      <w:r>
        <w:rPr>
          <w:rFonts w:ascii="幼圆" w:hAnsi="幼圆" w:eastAsia="幼圆" w:cs="仿宋"/>
          <w:kern w:val="2"/>
          <w:sz w:val="24"/>
          <w:szCs w:val="24"/>
        </w:rPr>
        <w:t>将能制胜，则国家安定。</w:t>
      </w:r>
    </w:p>
    <w:p w14:paraId="35F2A933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《军谶》说：“贤人所归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向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的国家，一定所向无敌。”所以对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要谦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下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而不可骄横，对将帅应令其愉快而不使他陷于忧虑，对于谋略要深思熟虑但不可迟疑不决。对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骄横，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下属就不会顺服；将帅内心有隐忧，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君王与将帅之间就会互不信任；谋略迟疑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不决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敌国会振奋。在这种状态下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进行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攻伐，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会招致祸乱。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将帅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是国家命脉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；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将帅能克敌制胜，则国家得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到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安定。</w:t>
      </w:r>
    </w:p>
    <w:p w14:paraId="2D3F5911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表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标明；标出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险难，能制军权。故曰：仁贤之智，圣明之虑，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负薪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指地位低微的人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之言，廊庙之语，兴衰之事，将所宜闻。</w:t>
      </w:r>
    </w:p>
    <w:p w14:paraId="565E5A65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《军谶》说：“将领应该能清廉，能沉静，能公平，能整肃，能接受规谏，能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听清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是非，能招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纳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人才，能博采众议，能了解各国风俗，能通晓山川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地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势，能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标出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险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要关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隘，能控制军队权柄。”因此，举凡仁人贤士的智慧，圣哲英明的谋虑，黎民百姓的议论，朝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堂之上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的言语，兴衰成败的史迹，身为将领都应该有所了解。</w:t>
      </w:r>
    </w:p>
    <w:p w14:paraId="1A4DEF66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倦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（懈怠，厌烦，厌倦）；</w:t>
      </w:r>
      <w:r>
        <w:rPr>
          <w:rFonts w:ascii="幼圆" w:hAnsi="幼圆" w:eastAsia="幼圆" w:cs="仿宋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式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（式，法也）</w:t>
      </w:r>
      <w:r>
        <w:rPr>
          <w:rFonts w:ascii="幼圆" w:hAnsi="幼圆" w:eastAsia="幼圆" w:cs="仿宋"/>
          <w:kern w:val="2"/>
          <w:sz w:val="24"/>
          <w:szCs w:val="24"/>
        </w:rPr>
        <w:t>；有三，则下奔北；有四，则祸及国。</w:t>
      </w:r>
    </w:p>
    <w:p w14:paraId="0B06041B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将领能够思求贤士如饥似渴，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会对贤士的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策略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从善如流。这将领如果拒绝纳谏，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身边的英雄就会离散；身边谋士的策略不被听从，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谋士就会叛离；善恶混同不分，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功臣就会厌倦；个人专断，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下级就会归罪于上司；自矜功伐，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部下就会较少建功；听信谗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佞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部众就会离心离德；贪图钱财，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奸邪就无法得到禁绝；迷恋女色，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士卒就会纵欲淫乱。将领如有上面行为中的一条，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就不会服从；有上面行为中的两条，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军队就会丧失法纪；有上面行为中的三条，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部众就会败逃；有上面行为中的四条，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会大祸临头，殃及国家生存。</w:t>
      </w:r>
    </w:p>
    <w:p w14:paraId="336A6BA2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会各；聚会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。将有此三者，军必败。</w:t>
      </w:r>
    </w:p>
    <w:p w14:paraId="13BC57BB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《军谶》说：“将领的谋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划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期望保密，士众期望上下一心，攻击敌人期望迅疾。”将领的谋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划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保密，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奸细就无隙可乘；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士众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上下一心，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队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上下就会戮力同心；攻击敌人迅疾，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敌人就猝不及防。军队拥有这三项条件，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作战计划就不会遭到挫折。将领的谋略被泄露，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军队就没有了威势；敌人窥探到我方的内情，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祸患就会无法制止；不义之财进入军营，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则一众奸细就会会合在一起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。将领有这三条，军队就会必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定失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败。</w:t>
      </w:r>
    </w:p>
    <w:p w14:paraId="76D86E92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 w14:paraId="03A67E9C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将领没有深谋远虑，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智谋之士就会失望离去；将领没有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英勇无畏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官兵就会恐惧不安；将领轻举妄动，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军队就不会稳重；将领迁怒于人，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全军上下就会心怀畏惧。《军谶》说：“深谋远虑，英勇无畏，是将领应具备的重要品质；该动则动，该怒则怒，是将领应掌握的用兵之道。”这四条，是将领要时常牢记的明诫。</w:t>
      </w:r>
    </w:p>
    <w:p w14:paraId="46E40810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教导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其所死，则所求者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至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到达、来到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。故礼而后悔者，士不止；赏而后悔者，士不使。礼赏不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倦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（衰减）</w:t>
      </w:r>
      <w:r>
        <w:rPr>
          <w:rFonts w:ascii="幼圆" w:hAnsi="幼圆" w:eastAsia="幼圆" w:cs="仿宋"/>
          <w:kern w:val="2"/>
          <w:sz w:val="24"/>
          <w:szCs w:val="24"/>
        </w:rPr>
        <w:t>，则士争死。</w:t>
      </w:r>
    </w:p>
    <w:p w14:paraId="401CDF2A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《军谶》说:“军队没有资财，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就不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会前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来；军队没有奖赏，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就不勇往直前。”《军谶》说：“在香饵引诱之下，必定有吞钩的鱼儿；在优厚的赏赐面前，必定有勇敢的丈夫。”所以礼遇，是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将士之所以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归附的原因；奖赏，是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之所以拼死效命的原因。用礼遇招徕归附，用奖赏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引导其拼死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效命，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所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追求的结果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就会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达到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。因此起初礼遇优渥而后又反悔的，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就不会留下来；起初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答应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奖赏而后又反悔的，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将士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就不会听从使唤。礼遇奖赏不衰减，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则将士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就会争相效命，慷慨赴死。</w:t>
      </w:r>
    </w:p>
    <w:p w14:paraId="431F284C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易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幼圆" w:hAnsi="幼圆" w:eastAsia="幼圆" w:cs="仿宋"/>
          <w:kern w:val="2"/>
          <w:sz w:val="24"/>
          <w:szCs w:val="24"/>
        </w:rPr>
        <w:t>于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身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亲身，亲自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，故能使三军如一心，则其胜可全。</w:t>
      </w:r>
    </w:p>
    <w:p w14:paraId="04734682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《军谶》说：“要兴兵打仗的国家，务必事先厚施恩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德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；要攻城略地的国家，务必先让人民休养生息。要做到以少胜多，在于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施加恩德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；要做到以弱胜强，在于人民的支持。”所以优秀的将领培养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官员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，不轻视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亲身示范的作用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，因此能使全军上下团结一心，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夺取胜利就可以有完全的保障。</w:t>
      </w:r>
    </w:p>
    <w:p w14:paraId="6454D422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卜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（预料，事先推断）</w:t>
      </w:r>
      <w:r>
        <w:rPr>
          <w:rFonts w:ascii="幼圆" w:hAnsi="幼圆" w:eastAsia="幼圆" w:cs="仿宋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樵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（打柴，砍柴）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苏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（割草；取草）</w:t>
      </w:r>
      <w:r>
        <w:rPr>
          <w:rFonts w:ascii="幼圆" w:hAnsi="幼圆" w:eastAsia="幼圆" w:cs="仿宋"/>
          <w:kern w:val="2"/>
          <w:sz w:val="24"/>
          <w:szCs w:val="24"/>
        </w:rPr>
        <w:t>后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爨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（cuàn，烧火做饭）</w:t>
      </w:r>
      <w:r>
        <w:rPr>
          <w:rFonts w:ascii="幼圆" w:hAnsi="幼圆" w:eastAsia="幼圆" w:cs="仿宋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 w14:paraId="684E66CB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《军谶》说:“用兵的要旨，是必须首先察明敌情。弄清楚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仓库的物资储备，估算一下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粮食的多少，预料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其力量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的强弱，观察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面临的天候和地形状况，等待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人民就不免贫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困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；民众贫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困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，上下之间就不会亲近和睦。敌人从外面进攻，民众在内部作乱，国家就必定崩溃。</w:t>
      </w:r>
    </w:p>
    <w:p w14:paraId="7C4D44E6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《军谶》曰：上行虐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，</w:t>
      </w:r>
      <w:r>
        <w:rPr>
          <w:rFonts w:ascii="幼圆" w:hAnsi="幼圆" w:eastAsia="幼圆" w:cs="仿宋"/>
          <w:kern w:val="2"/>
          <w:sz w:val="24"/>
          <w:szCs w:val="24"/>
        </w:rPr>
        <w:t>则下急刻。赋敛重数，刑罚无极，民相残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贼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（害，伤害）</w:t>
      </w:r>
      <w:r>
        <w:rPr>
          <w:rFonts w:ascii="幼圆" w:hAnsi="幼圆" w:eastAsia="幼圆" w:cs="仿宋"/>
          <w:kern w:val="2"/>
          <w:sz w:val="24"/>
          <w:szCs w:val="24"/>
        </w:rPr>
        <w:t>，是谓亡国。</w:t>
      </w:r>
    </w:p>
    <w:p w14:paraId="2173B5C3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《军谶》说:“君主肆行暴虐，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则下面的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官吏则会急苛刻薄。征敛赋税又多又重，滥施刑罚漫无止境，人民互相残害，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是为行将灭亡的国家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</w:t>
      </w:r>
    </w:p>
    <w:p w14:paraId="3516A4DC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《军谶》曰：内贪外廉，诈誉取名，窃公为恩，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令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幼圆" w:hAnsi="幼圆" w:eastAsia="幼圆" w:cs="仿宋"/>
          <w:kern w:val="2"/>
          <w:sz w:val="24"/>
          <w:szCs w:val="24"/>
        </w:rPr>
        <w:t>上下昏，饰躬正颜，以获高官，是谓盗端。</w:t>
      </w:r>
    </w:p>
    <w:p w14:paraId="4D71BEC0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是为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窃国的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开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端。”</w:t>
      </w:r>
    </w:p>
    <w:p w14:paraId="083DD178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讪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(讪，诽毁也。诽谤，诋毁)</w:t>
      </w:r>
      <w:r>
        <w:rPr>
          <w:rFonts w:ascii="幼圆" w:hAnsi="幼圆" w:eastAsia="幼圆" w:cs="仿宋"/>
          <w:kern w:val="2"/>
          <w:sz w:val="24"/>
          <w:szCs w:val="24"/>
        </w:rPr>
        <w:t>，是谓乱源。</w:t>
      </w:r>
    </w:p>
    <w:p w14:paraId="3BCF62DA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是为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祸乱的本源。”</w:t>
      </w:r>
    </w:p>
    <w:p w14:paraId="6CAF479E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种德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（犹布德。施恩德于人）</w:t>
      </w:r>
      <w:r>
        <w:rPr>
          <w:rFonts w:ascii="幼圆" w:hAnsi="幼圆" w:eastAsia="幼圆" w:cs="仿宋"/>
          <w:kern w:val="2"/>
          <w:sz w:val="24"/>
          <w:szCs w:val="24"/>
        </w:rPr>
        <w:t>立恩，夺在位权，侵侮下民，国内哗喧，臣蔽不言，是谓乱根。</w:t>
      </w:r>
    </w:p>
    <w:p w14:paraId="0F13EC01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是为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祸乱的根源。”</w:t>
      </w:r>
    </w:p>
    <w:p w14:paraId="23C93530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以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以，用也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危其君，是谓国奸。</w:t>
      </w:r>
    </w:p>
    <w:p w14:paraId="2DABF90B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用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以危害其国君，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是为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国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的奸贼。”</w:t>
      </w:r>
    </w:p>
    <w:p w14:paraId="226B01B9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《军谶》曰：吏多民寡，尊卑相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若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（同，相当）</w:t>
      </w:r>
      <w:r>
        <w:rPr>
          <w:rFonts w:ascii="幼圆" w:hAnsi="幼圆" w:eastAsia="幼圆" w:cs="仿宋"/>
          <w:kern w:val="2"/>
          <w:sz w:val="24"/>
          <w:szCs w:val="24"/>
        </w:rPr>
        <w:t>，强弱相虏，莫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（guā，适，疾也。迅速）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禁御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禁止；制止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，延及君子，国受其咎。</w:t>
      </w:r>
    </w:p>
    <w:p w14:paraId="39C410E7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《军谶》说：“官多民少，尊卑没有区别，强大的掠夺弱小的，没有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谁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迅速地加以制止，等到波及正人君子，国家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就会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蒙受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灾祸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。”</w:t>
      </w:r>
    </w:p>
    <w:p w14:paraId="19929BAB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喜好、喜愛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善不进，恶恶不退，贤者隐蔽，不肖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在位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原指居于君主的地位或官吏任职做官,现也指当政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，国受其害。</w:t>
      </w:r>
    </w:p>
    <w:p w14:paraId="174F6F5F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《军谶》说：“喜欢善人却不加以任用，厌恶恶人却不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加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以黜退，贤士归隐山林，品行不端之徒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/>
        </w:rPr>
        <w:t>当政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，国家就会受到危害。”</w:t>
      </w:r>
    </w:p>
    <w:p w14:paraId="02BCDEDD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《军谶》曰：“枝叶强大，比周居势，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卑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（轻视，小看）</w:t>
      </w:r>
      <w:r>
        <w:rPr>
          <w:rFonts w:ascii="幼圆" w:hAnsi="幼圆" w:eastAsia="幼圆" w:cs="仿宋"/>
          <w:kern w:val="2"/>
          <w:sz w:val="24"/>
          <w:szCs w:val="24"/>
        </w:rPr>
        <w:t>贱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陵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（古同“凌”，侵犯，欺侮）</w:t>
      </w:r>
      <w:r>
        <w:rPr>
          <w:rFonts w:ascii="幼圆" w:hAnsi="幼圆" w:eastAsia="幼圆" w:cs="仿宋"/>
          <w:kern w:val="2"/>
          <w:sz w:val="24"/>
          <w:szCs w:val="24"/>
        </w:rPr>
        <w:t>贵，久而益大，上不忍废，国受其败。</w:t>
      </w:r>
    </w:p>
    <w:p w14:paraId="60CDA65B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《军谶》说：“宗室势力强大显赫，结党营私窃据高位，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轻视卑贱且欺侮显贵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，时间越久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权势越大，君主不忍心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废黜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，国家将遭受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失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败。”</w:t>
      </w:r>
    </w:p>
    <w:p w14:paraId="37D85D85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《军谶》曰：佞臣在上，一军皆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讼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谴责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伐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（自夸；自吹自擂，夸耀自己）</w:t>
      </w:r>
      <w:r>
        <w:rPr>
          <w:rFonts w:ascii="幼圆" w:hAnsi="幼圆" w:eastAsia="幼圆" w:cs="仿宋"/>
          <w:kern w:val="2"/>
          <w:sz w:val="24"/>
          <w:szCs w:val="24"/>
        </w:rPr>
        <w:t>功。诽谤盛德，诬述庸庸。无善无恶，皆与己同。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稽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（jī，稽，留止也）</w:t>
      </w:r>
      <w:r>
        <w:rPr>
          <w:rFonts w:ascii="幼圆" w:hAnsi="幼圆" w:eastAsia="幼圆" w:cs="仿宋"/>
          <w:kern w:val="2"/>
          <w:sz w:val="24"/>
          <w:szCs w:val="24"/>
        </w:rPr>
        <w:t>留行事，命令不通。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造作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（伪造）</w:t>
      </w:r>
      <w:r>
        <w:rPr>
          <w:rFonts w:ascii="幼圆" w:hAnsi="幼圆" w:eastAsia="幼圆" w:cs="仿宋"/>
          <w:kern w:val="2"/>
          <w:sz w:val="24"/>
          <w:szCs w:val="24"/>
        </w:rPr>
        <w:t>其政，变古易常。君用佞人，必受祸殃。</w:t>
      </w:r>
    </w:p>
    <w:p w14:paraId="56A78BE0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《军谶》说：“谗佞之臣在上当权，全军上下都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进行谴责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。他们倚仗权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威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一切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只看是否都与自己的意愿相同。他们延后耽搁政事，使得上令不能下通。他们伪造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政绩，变更古制、改易常法。君主若是重用这种奸佞之徒，必定会遭受祸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殃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。”</w:t>
      </w:r>
    </w:p>
    <w:p w14:paraId="43BEDDAF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《军谶》曰：奸雄相称，障蔽主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明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（视觉、目力）</w:t>
      </w:r>
      <w:r>
        <w:rPr>
          <w:rFonts w:ascii="幼圆" w:hAnsi="幼圆" w:eastAsia="幼圆" w:cs="仿宋"/>
          <w:kern w:val="2"/>
          <w:sz w:val="24"/>
          <w:szCs w:val="24"/>
        </w:rPr>
        <w:t>；毁誉并兴，壅塞主聪。各阿所私，令主失忠。</w:t>
      </w:r>
    </w:p>
    <w:p w14:paraId="7023DF08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《军谶》说：“奸雄相互称许，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遮蔽君主的视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线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；毁谤和赞美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混合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在一起，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堵塞君主的听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聪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。他们各自偏袒自己的私党，使君主失去忠义之臣。”</w:t>
      </w:r>
    </w:p>
    <w:p w14:paraId="108A1D04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故主察异言，乃睹其萌。主聘儒贤，奸雄乃遁；主任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旧齿</w:t>
      </w:r>
      <w:r>
        <w:rPr>
          <w:rFonts w:ascii="幼圆" w:hAnsi="幼圆" w:eastAsia="幼圆" w:cs="仿宋"/>
          <w:b w:val="0"/>
          <w:bCs w:val="0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耆旧；老臣，旧臣</w:t>
      </w:r>
      <w:r>
        <w:rPr>
          <w:rFonts w:ascii="幼圆" w:hAnsi="幼圆" w:eastAsia="幼圆" w:cs="仿宋"/>
          <w:b w:val="0"/>
          <w:bCs w:val="0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，万事乃理；主聘岩穴，士乃得实。谋及负薪，功乃可述；不失人心，德乃洋溢。</w:t>
      </w:r>
    </w:p>
    <w:p w14:paraId="3DDD9DDA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因此君主洞察诡异之言，才能看出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祸乱的萌芽。君主礼聘儒士贤才，奸雄就会逃遁；君主任用年高德劭的老臣，所有事情就会治理得井井有条；君主征聘山林隐士，才能得到有真才实学的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贤士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。君主运筹谋划时能倾听黎民百姓的意见，他的功业就可以名垂青史；君主能够做到不失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心，他的盛德就可以远播四方。</w:t>
      </w:r>
    </w:p>
    <w:p w14:paraId="4C802AAD">
      <w:pPr>
        <w:widowControl w:val="0"/>
        <w:suppressAutoHyphens/>
        <w:spacing w:line="440" w:lineRule="exact"/>
        <w:ind w:firstLine="300"/>
        <w:rPr>
          <w:rFonts w:ascii="幼圆" w:hAnsi="幼圆" w:eastAsia="幼圆" w:cs="宋体"/>
          <w:kern w:val="2"/>
          <w:szCs w:val="24"/>
        </w:rPr>
      </w:pPr>
    </w:p>
    <w:p w14:paraId="0270933D">
      <w:pPr>
        <w:widowControl w:val="0"/>
        <w:suppressAutoHyphens/>
        <w:spacing w:line="440" w:lineRule="exact"/>
        <w:ind w:firstLine="300"/>
        <w:rPr>
          <w:rFonts w:ascii="幼圆" w:hAnsi="幼圆" w:eastAsia="幼圆" w:cs="宋体"/>
          <w:kern w:val="2"/>
          <w:szCs w:val="24"/>
        </w:rPr>
      </w:pPr>
    </w:p>
    <w:p w14:paraId="635B129D">
      <w:pPr>
        <w:pStyle w:val="16"/>
        <w:jc w:val="center"/>
        <w:rPr>
          <w:rFonts w:ascii="幼圆" w:hAnsi="幼圆" w:eastAsia="幼圆"/>
        </w:rPr>
      </w:pPr>
      <w:bookmarkStart w:id="49" w:name="__RefHeading___Toc733_2313366074"/>
      <w:bookmarkEnd w:id="49"/>
      <w:bookmarkStart w:id="50" w:name="_Toc384967635"/>
      <w:bookmarkStart w:id="51" w:name="_Toc1071377024"/>
      <w:bookmarkStart w:id="52" w:name="_Toc552071664"/>
      <w:bookmarkStart w:id="53" w:name="_Toc839381400"/>
      <w:r>
        <w:rPr>
          <w:rFonts w:ascii="幼圆" w:hAnsi="幼圆" w:eastAsia="幼圆"/>
        </w:rPr>
        <w:t>中略</w:t>
      </w:r>
      <w:bookmarkEnd w:id="50"/>
      <w:bookmarkEnd w:id="51"/>
      <w:bookmarkEnd w:id="52"/>
      <w:bookmarkEnd w:id="53"/>
    </w:p>
    <w:p w14:paraId="32DFAE63">
      <w:pPr>
        <w:widowControl w:val="0"/>
        <w:suppressAutoHyphens/>
        <w:spacing w:line="440" w:lineRule="exact"/>
        <w:ind w:firstLine="480"/>
        <w:jc w:val="left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夫三皇无言而化流四海，故天下无所归功。帝者，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体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（相承；继承）</w:t>
      </w:r>
      <w:r>
        <w:rPr>
          <w:rFonts w:ascii="幼圆" w:hAnsi="幼圆" w:eastAsia="幼圆" w:cs="仿宋"/>
          <w:kern w:val="2"/>
          <w:sz w:val="24"/>
          <w:szCs w:val="24"/>
        </w:rPr>
        <w:t>天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（仿效，效法）</w:t>
      </w:r>
      <w:r>
        <w:rPr>
          <w:rFonts w:ascii="幼圆" w:hAnsi="幼圆" w:eastAsia="幼圆" w:cs="仿宋"/>
          <w:kern w:val="2"/>
          <w:sz w:val="24"/>
          <w:szCs w:val="24"/>
        </w:rPr>
        <w:t>地，</w:t>
      </w:r>
      <w:r>
        <w:rPr>
          <w:rFonts w:ascii="幼圆" w:hAnsi="幼圆" w:eastAsia="幼圆" w:cs="仿宋"/>
          <w:b w:val="0"/>
          <w:bCs w:val="0"/>
          <w:kern w:val="2"/>
          <w:sz w:val="24"/>
          <w:szCs w:val="24"/>
        </w:rPr>
        <w:t>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言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（学说；主张）</w:t>
      </w:r>
      <w:r>
        <w:rPr>
          <w:rFonts w:ascii="幼圆" w:hAnsi="幼圆" w:eastAsia="幼圆" w:cs="仿宋"/>
          <w:kern w:val="2"/>
          <w:sz w:val="24"/>
          <w:szCs w:val="24"/>
        </w:rPr>
        <w:t>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令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（令，发号也）</w:t>
      </w:r>
      <w:r>
        <w:rPr>
          <w:rFonts w:ascii="幼圆" w:hAnsi="幼圆" w:eastAsia="幼圆" w:cs="仿宋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美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（美，甘也）</w:t>
      </w:r>
      <w:r>
        <w:rPr>
          <w:rFonts w:ascii="幼圆" w:hAnsi="幼圆" w:eastAsia="幼圆" w:cs="仿宋"/>
          <w:kern w:val="2"/>
          <w:sz w:val="24"/>
          <w:szCs w:val="24"/>
        </w:rPr>
        <w:t>而无害。王者，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制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限定，约束，管束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以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（可、能够）</w:t>
      </w:r>
      <w:r>
        <w:rPr>
          <w:rFonts w:ascii="幼圆" w:hAnsi="幼圆" w:eastAsia="幼圆" w:cs="仿宋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 w14:paraId="2D2188F6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天下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的功劳归属给何人。为帝者顺承天、效法地，有主张有号令，能够使天下太平；君臣互相推让功劳，四海之内教化大行，百姓不知其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所以这样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的缘由；所以役使臣僚不必依靠礼法和赏赐，有功者美好处世而不为害。为王者，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道德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约束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人们，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降服思想和意志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，制定各种法规以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防备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世道衰败，天下诸侯定时前来朝觐天子，王廷（朝廷）的职责不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虚废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，虽然拥有军备，却没有战争的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忧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患；君主对臣僚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没有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疑心，臣僚对君主也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没有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疑心；国家稳定，君主安宁，臣僚能够适时退休颐养天年，也能美好处世而不为害。为霸者，利用权术驾驭士人，以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诚信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结交士人，靠奖赏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驱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使士人。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诚信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降低，士人就会疏远；奖赏少了，士人就不肯效命。</w:t>
      </w:r>
    </w:p>
    <w:p w14:paraId="1E3D5823">
      <w:pPr>
        <w:widowControl w:val="0"/>
        <w:suppressAutoHyphens/>
        <w:spacing w:line="440" w:lineRule="exact"/>
        <w:ind w:firstLine="480"/>
        <w:jc w:val="left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《军势》曰：“出军行师，将在自专；进退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内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（指国内或朝廷内）</w:t>
      </w:r>
      <w:r>
        <w:rPr>
          <w:rFonts w:ascii="幼圆" w:hAnsi="幼圆" w:eastAsia="幼圆" w:cs="仿宋"/>
          <w:kern w:val="2"/>
          <w:sz w:val="24"/>
          <w:szCs w:val="24"/>
        </w:rPr>
        <w:t>御，则功难成。”</w:t>
      </w:r>
    </w:p>
    <w:p w14:paraId="60F092E0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《军势》说:“出兵打仗，将帅贵在拥有专断独行的权力；如果进退都受朝廷内的掣肘牵制，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难以取得成功。”</w:t>
      </w:r>
    </w:p>
    <w:p w14:paraId="6E2267E0">
      <w:pPr>
        <w:widowControl w:val="0"/>
        <w:suppressAutoHyphens/>
        <w:spacing w:line="440" w:lineRule="exact"/>
        <w:ind w:firstLine="480"/>
        <w:jc w:val="left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邀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（希求，谋求）</w:t>
      </w:r>
      <w:r>
        <w:rPr>
          <w:rFonts w:ascii="幼圆" w:hAnsi="幼圆" w:eastAsia="幼圆" w:cs="仿宋"/>
          <w:kern w:val="2"/>
          <w:sz w:val="24"/>
          <w:szCs w:val="24"/>
        </w:rPr>
        <w:t>趋其利，愚者不顾其死；因其至情而用之，此军之微权也。”</w:t>
      </w:r>
    </w:p>
    <w:p w14:paraId="5AEE5E8E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《军势》说:“使用有智谋的人，使用勇敢的人，使用贪婪的人，使用愚笨的人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其方法各有不同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。有智谋的人乐于建功立业，勇敢的人喜欢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推行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自己的志向，贪婪的人热衷于追求利禄，愚笨的人不顾惜自己的性命。根据他们的实际情况而分别加以利用，这是治军用人方面高深莫测的权术。”</w:t>
      </w:r>
    </w:p>
    <w:p w14:paraId="3E81A691">
      <w:pPr>
        <w:widowControl w:val="0"/>
        <w:suppressAutoHyphens/>
        <w:spacing w:line="440" w:lineRule="exact"/>
        <w:ind w:firstLine="480"/>
        <w:jc w:val="left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《军势》曰：“无使辩士谈说敌美，为其惑众；无使仁者主财，为其多施而附于下。”</w:t>
      </w:r>
    </w:p>
    <w:p w14:paraId="009CA2F4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《军势》说:“不要让能言善辩的人谈论敌人的优势，因为他会蛊惑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众人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；不要让宅心仁厚的人主管财物，因为他会滥施财物以迎合下属。”</w:t>
      </w:r>
    </w:p>
    <w:p w14:paraId="149E551E">
      <w:pPr>
        <w:widowControl w:val="0"/>
        <w:suppressAutoHyphens/>
        <w:spacing w:line="440" w:lineRule="exact"/>
        <w:ind w:firstLine="480"/>
        <w:jc w:val="left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《军势》曰：“禁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巫祝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幼圆" w:hAnsi="幼圆" w:eastAsia="幼圆" w:cs="仿宋"/>
          <w:kern w:val="2"/>
          <w:sz w:val="24"/>
          <w:szCs w:val="24"/>
        </w:rPr>
        <w:t>，不得为吏士卜问军之吉凶。”</w:t>
      </w:r>
    </w:p>
    <w:p w14:paraId="204A8981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《军势》说：“军中要禁绝巫祝，不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得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为官兵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卜问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军队的吉凶。”</w:t>
      </w:r>
    </w:p>
    <w:p w14:paraId="21890CE0">
      <w:pPr>
        <w:widowControl w:val="0"/>
        <w:suppressAutoHyphens/>
        <w:spacing w:line="440" w:lineRule="exact"/>
        <w:ind w:firstLine="480"/>
        <w:jc w:val="left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《军势》曰：“使义士不以财。”故义者不为不仁者死，智者不为暗主谋。</w:t>
      </w:r>
    </w:p>
    <w:p w14:paraId="44E13A9F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《军势》说：“使用侠义之士不能依靠钱财。”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因此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侠义之士不会为不仁义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人去效死，智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谋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之士不会为昏聩的君主出谋划策。</w:t>
      </w:r>
    </w:p>
    <w:p w14:paraId="725B9D93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 w14:paraId="61EDEBD3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君主不能没有道德，没有道德臣属就会背叛；不可以没有威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势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，没有威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势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就会丧失权力。臣僚不能没有道德，没有道德就无法侍奉和辅佐君主；不可以没有威势，没有威势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国家会遭到削弱，威势过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多则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会让自己栽跟头。</w:t>
      </w:r>
    </w:p>
    <w:p w14:paraId="3D292725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故圣王御世，观盛衰，度得失，而为之制；故诸侯二师，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方伯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（殷周时代一方诸侯之长）</w:t>
      </w:r>
      <w:r>
        <w:rPr>
          <w:rFonts w:ascii="幼圆" w:hAnsi="幼圆" w:eastAsia="幼圆" w:cs="仿宋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加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（施加；强加）</w:t>
      </w:r>
      <w:r>
        <w:rPr>
          <w:rFonts w:ascii="幼圆" w:hAnsi="幼圆" w:eastAsia="幼圆" w:cs="仿宋"/>
          <w:kern w:val="2"/>
          <w:sz w:val="24"/>
          <w:szCs w:val="24"/>
        </w:rPr>
        <w:t>之以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权变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灵活应付随时变化的情况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。故非计策无以决嫌定疑；非谲奇无以破奸息寇；非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阴谋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（暗中策划）</w:t>
      </w:r>
      <w:r>
        <w:rPr>
          <w:rFonts w:ascii="幼圆" w:hAnsi="幼圆" w:eastAsia="幼圆" w:cs="仿宋"/>
          <w:kern w:val="2"/>
          <w:sz w:val="24"/>
          <w:szCs w:val="24"/>
        </w:rPr>
        <w:t>无以成功。</w:t>
      </w:r>
    </w:p>
    <w:p w14:paraId="5D50071E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会产生叛逆；君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王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的恩泽枯竭，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则原本山盟海誓的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诸侯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会互相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攻伐。如果两个诸侯之间的道德优劣相同、实力势均力敌，他们就没有办法互相倾轧，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于是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收揽英雄豪杰之心，与众人同好共恶，然后对他们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施加以权变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。所以不经过运筹策划，就没有办法裁决疑惑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和平定疑难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；不采取诡诈奇谲的手段，就没有办法打击奸人消灭敌寇；不暗中策划，就没有办法取得成功。</w:t>
      </w:r>
    </w:p>
    <w:p w14:paraId="0710FFB0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圣人体天，贤者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法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（仿效；模仿）</w:t>
      </w:r>
      <w:r>
        <w:rPr>
          <w:rFonts w:ascii="幼圆" w:hAnsi="幼圆" w:eastAsia="幼圆" w:cs="仿宋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著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标举、标示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成败；《中略》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差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分別、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分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德行，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审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详究，考察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审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（知道，知悉）</w:t>
      </w:r>
      <w:r>
        <w:rPr>
          <w:rFonts w:ascii="幼圆" w:hAnsi="幼圆" w:eastAsia="幼圆" w:cs="仿宋"/>
          <w:kern w:val="2"/>
          <w:sz w:val="24"/>
          <w:szCs w:val="24"/>
        </w:rPr>
        <w:t>治国之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纪</w:t>
      </w:r>
      <w:r>
        <w:rPr>
          <w:rFonts w:ascii="幼圆" w:hAnsi="幼圆" w:eastAsia="幼圆" w:cs="仿宋"/>
          <w:b w:val="0"/>
          <w:bCs w:val="0"/>
          <w:color w:val="808080"/>
          <w:kern w:val="2"/>
          <w:sz w:val="15"/>
          <w:szCs w:val="18"/>
          <w:lang w:val="en-US" w:eastAsia="zh-CN" w:bidi="ar-SA"/>
        </w:rPr>
        <w:t>（事物的头绪、开端）</w:t>
      </w:r>
      <w:r>
        <w:rPr>
          <w:rFonts w:ascii="幼圆" w:hAnsi="幼圆" w:eastAsia="幼圆" w:cs="仿宋"/>
          <w:kern w:val="2"/>
          <w:sz w:val="24"/>
          <w:szCs w:val="24"/>
        </w:rPr>
        <w:t>。人臣深晓《中略》，则能全功保身。</w:t>
      </w:r>
    </w:p>
    <w:p w14:paraId="22AF4AEE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圣人体察天之道，贤人效法地之理，智者以古人为师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因此《三略》一书是专门为衰乱的时代而作的。《上略》设置礼法和赏赐、辨识奸雄、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标举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成败的道理。《中略》区分德行，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详究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权变。《下略》述说道德，体察安危，揭示迫害贤德的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灾祸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。因此做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主的深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晓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《上略》，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能够任用贤人，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擒获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敌人；深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晓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《中略》，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能够驾驭将帅，统辖士众；深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晓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《下略》，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能够明察盛衰兴亡的根源，知悉治理国家的头绪。做臣子的深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晓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《中略》，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能够成就功业、保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护自身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</w:t>
      </w:r>
    </w:p>
    <w:p w14:paraId="4BC0956D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说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古同“悦”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其心。</w:t>
      </w:r>
    </w:p>
    <w:p w14:paraId="43952E0B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高飞的鸟儿死光了之后，好的弓箭就会被收藏起来；敌对的国家灭亡了之后，谋臣就会消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亡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。所谓消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亡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，并不是指消灭他的肉体，而是指剥夺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威势，废止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权力。在朝廷上对他进行封赏，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让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他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享受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极尊贵的爵位，以此来彰显他的功劳；赐予中原地区好的封国，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使他家业殷富；赏赐珍玩和美女，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使他心情快乐。</w:t>
      </w:r>
    </w:p>
    <w:p w14:paraId="2DE1F9A0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通“伦”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道理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驳也。存社稷，罗英雄者，《中略》之势也！故世主秘焉。</w:t>
      </w:r>
    </w:p>
    <w:p w14:paraId="1F78C7C2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面临生死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存亡的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阶段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。所以要通过赐封爵位的办法来削弱将帅的实权，通过赐予封国的办法来剥夺将帅的权柄，这就是称霸者驾驭将帅的方略。因此为霸者的所作所为，其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中的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道理是驳杂难懂的。保全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社稷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，网罗天下英雄，就是《中略》中所阐述的对权势的应用！因此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世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代君主都秘而不宣。</w:t>
      </w:r>
    </w:p>
    <w:p w14:paraId="78E2DB75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429DBE42">
      <w:pPr>
        <w:widowControl w:val="0"/>
        <w:suppressAutoHyphens/>
        <w:spacing w:line="440" w:lineRule="exact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</w:p>
    <w:p w14:paraId="57DE1785">
      <w:pPr>
        <w:pStyle w:val="16"/>
        <w:jc w:val="center"/>
        <w:rPr>
          <w:rFonts w:ascii="幼圆" w:hAnsi="幼圆" w:eastAsia="幼圆"/>
        </w:rPr>
      </w:pPr>
      <w:bookmarkStart w:id="54" w:name="__RefHeading___Toc735_2313366074"/>
      <w:bookmarkEnd w:id="54"/>
      <w:bookmarkStart w:id="55" w:name="_Toc2100530062"/>
      <w:bookmarkStart w:id="56" w:name="_Toc45592680"/>
      <w:bookmarkStart w:id="57" w:name="_Toc182539758"/>
      <w:bookmarkStart w:id="58" w:name="_Toc278944163"/>
      <w:r>
        <w:rPr>
          <w:rFonts w:ascii="幼圆" w:hAnsi="幼圆" w:eastAsia="幼圆"/>
        </w:rPr>
        <w:t>下略</w:t>
      </w:r>
      <w:bookmarkEnd w:id="55"/>
      <w:bookmarkEnd w:id="56"/>
      <w:bookmarkEnd w:id="57"/>
      <w:bookmarkEnd w:id="58"/>
    </w:p>
    <w:p w14:paraId="01A6625E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夫能扶天下之危者，则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据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占有，占据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六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（指上下和东西南北，泛指天下）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合</w:t>
      </w:r>
      <w:r>
        <w:rPr>
          <w:rFonts w:ascii="幼圆" w:hAnsi="幼圆" w:eastAsia="幼圆" w:cs="宋体"/>
          <w:b w:val="0"/>
          <w:bCs w:val="0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和</w:t>
      </w:r>
      <w:r>
        <w:rPr>
          <w:rFonts w:ascii="幼圆" w:hAnsi="幼圆" w:eastAsia="幼圆" w:cs="宋体"/>
          <w:b w:val="0"/>
          <w:bCs w:val="0"/>
          <w:color w:val="808080"/>
          <w:kern w:val="2"/>
          <w:sz w:val="15"/>
          <w:szCs w:val="24"/>
          <w:lang w:eastAsia="zh-CN"/>
        </w:rPr>
        <w:t>谐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、融洽</w:t>
      </w:r>
      <w:r>
        <w:rPr>
          <w:rFonts w:ascii="幼圆" w:hAnsi="幼圆" w:eastAsia="幼圆" w:cs="宋体"/>
          <w:b w:val="0"/>
          <w:bCs w:val="0"/>
          <w:color w:val="808080"/>
          <w:kern w:val="2"/>
          <w:sz w:val="15"/>
          <w:szCs w:val="24"/>
          <w:lang w:eastAsia="zh-CN"/>
        </w:rPr>
        <w:t>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（统一、齐一）</w:t>
      </w:r>
      <w:r>
        <w:rPr>
          <w:rFonts w:ascii="幼圆" w:hAnsi="幼圆" w:eastAsia="幼圆" w:cs="仿宋"/>
          <w:kern w:val="2"/>
          <w:sz w:val="24"/>
          <w:szCs w:val="24"/>
        </w:rPr>
        <w:t>。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（招来）</w:t>
      </w:r>
      <w:r>
        <w:rPr>
          <w:rFonts w:ascii="幼圆" w:hAnsi="幼圆" w:eastAsia="幼圆" w:cs="仿宋"/>
          <w:kern w:val="2"/>
          <w:sz w:val="24"/>
          <w:szCs w:val="24"/>
        </w:rPr>
        <w:t>贤以德，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致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（招引）</w:t>
      </w:r>
      <w:r>
        <w:rPr>
          <w:rFonts w:ascii="幼圆" w:hAnsi="幼圆" w:eastAsia="幼圆" w:cs="仿宋"/>
          <w:kern w:val="2"/>
          <w:sz w:val="24"/>
          <w:szCs w:val="24"/>
        </w:rPr>
        <w:t>圣以道。贤去，则国微；圣去，则国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乖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（分离）</w:t>
      </w:r>
      <w:r>
        <w:rPr>
          <w:rFonts w:ascii="幼圆" w:hAnsi="幼圆" w:eastAsia="幼圆" w:cs="仿宋"/>
          <w:kern w:val="2"/>
          <w:sz w:val="24"/>
          <w:szCs w:val="24"/>
        </w:rPr>
        <w:t>。微者，危之阶；</w:t>
      </w:r>
      <w:r>
        <w:rPr>
          <w:rFonts w:ascii="幼圆" w:hAnsi="幼圆" w:eastAsia="幼圆" w:cs="仿宋"/>
          <w:b w:val="0"/>
          <w:bCs w:val="0"/>
          <w:kern w:val="2"/>
          <w:sz w:val="24"/>
          <w:szCs w:val="24"/>
        </w:rPr>
        <w:t>乖</w:t>
      </w:r>
      <w:r>
        <w:rPr>
          <w:rFonts w:ascii="幼圆" w:hAnsi="幼圆" w:eastAsia="幼圆" w:cs="仿宋"/>
          <w:kern w:val="2"/>
          <w:sz w:val="24"/>
          <w:szCs w:val="24"/>
        </w:rPr>
        <w:t>者，亡之徵。</w:t>
      </w:r>
    </w:p>
    <w:p w14:paraId="1C966027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宋体"/>
          <w:color w:val="808080"/>
          <w:kern w:val="2"/>
          <w:sz w:val="15"/>
          <w:szCs w:val="24"/>
        </w:rPr>
        <w:t>能够匡扶天下危亡的人，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能占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有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天下的安宁；能够祛除天下忧患的人，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能享有天下的快乐；能拯救天下灾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祸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的人，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能获得天下的福祉。所以能遍施恩泽于广大人民，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贤人就会归附他；能遍施恩泽于昆虫万物，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圣人就会归附他。贤人一旦前来归附，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国家就会强盛；圣人一旦前来归附，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天下就会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和谐统一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。招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引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贤人依靠施行德政，招引圣人凭借躬行正道。贤人离去，国家就会衰微；圣人离去，国家就会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分离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。衰微，是走向危险的阶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段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；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分离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，是陷于灭亡的征兆。</w:t>
      </w:r>
    </w:p>
    <w:p w14:paraId="1883C3ED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贤人之政，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降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停止对抗，向对方屈服、归顺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都邑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城市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 w14:paraId="268770A6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贤人的政治，是使人在行动上做到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归顺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；圣人的政治，是使人从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思想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处做到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归顺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。使人在行动上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归顺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，可以谋划开创事业；使人从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思想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处做到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归顺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，可以确保善终。使人在行动上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归顺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依靠的是礼，使人从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思想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处顺从依靠的是乐。所谓乐，并非是指金、石、丝、竹这一类乐器，而是指人们喜爱他们的家庭，是指人们喜爱他们的宗族，是指人们喜爱他们的职业，是指人们喜爱他们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的城市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，是指人们拥护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他们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的政令，是指人们乐于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他们的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道德。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如此为人君者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，能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通过创造快乐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来节制人，使人们不丧失和谐的关系。所以有道德的君主，总是用乐人的方式来使人们快乐；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没有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道德的君主，总是用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取乐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的方式来使自己快乐。使人们快乐的，国家长治久安；使自己快乐的，国家不久就会灭亡。</w:t>
      </w:r>
    </w:p>
    <w:p w14:paraId="545D3583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释近谋远者，劳而无功；释远谋近者，佚而有终。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（通“逸”，安逸）</w:t>
      </w:r>
      <w:r>
        <w:rPr>
          <w:rFonts w:ascii="幼圆" w:hAnsi="幼圆" w:eastAsia="幼圆" w:cs="仿宋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有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通“囿”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拘束、局限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其有者安，贪人之有者残。残灭之政，累世受患；造作过制，虽成必败。</w:t>
      </w:r>
    </w:p>
    <w:p w14:paraId="01BA9CBE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舍近图远的人，必定劳而无功；舍远图近的人，必定安逸而有善终。安逸的政治会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生出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众多忠臣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繁苛的政治会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生出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许多怨民。所以说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：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追求向外扩张领土的，内政必然荒废；致力于广施恩德的，国势就会强盛。能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满足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自己所当拥有的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会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平安无事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贪图他人所拥有的会受到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残害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害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毁灭的政治，世世代代都会遭受祸患。所作所为超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过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了限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，即便暂时成功，最终必将会失败。</w:t>
      </w:r>
    </w:p>
    <w:p w14:paraId="3860C7E2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b/>
          <w:bCs/>
          <w:kern w:val="2"/>
          <w:sz w:val="24"/>
          <w:szCs w:val="24"/>
        </w:rPr>
        <w:t>舍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 通“赦”，免罪或免罚；释放）</w:t>
      </w:r>
      <w:r>
        <w:rPr>
          <w:rFonts w:ascii="幼圆" w:hAnsi="幼圆" w:eastAsia="幼圆" w:cs="仿宋"/>
          <w:kern w:val="2"/>
          <w:sz w:val="24"/>
          <w:szCs w:val="24"/>
        </w:rPr>
        <w:t>己而教人者逆，正己而化人者顺；逆者乱之招，顺者治之要。</w:t>
      </w:r>
    </w:p>
    <w:p w14:paraId="44C0FD26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宋体"/>
          <w:color w:val="808080"/>
          <w:kern w:val="2"/>
          <w:sz w:val="15"/>
          <w:szCs w:val="24"/>
        </w:rPr>
        <w:t>赦免自己而去教训他人的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人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）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会逆反；先端正自己再去教化他人的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人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）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会顺服。他人逆反是招致祸乱的根源，他人顺服是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治理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国家的关键。</w:t>
      </w:r>
    </w:p>
    <w:p w14:paraId="37D0FC73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体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（通“履”，个人的行为操守）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，</w:t>
      </w:r>
      <w:r>
        <w:rPr>
          <w:rFonts w:ascii="幼圆" w:hAnsi="幼圆" w:eastAsia="幼圆" w:cs="仿宋"/>
          <w:kern w:val="2"/>
          <w:sz w:val="24"/>
          <w:szCs w:val="24"/>
        </w:rPr>
        <w:t>不可无一焉。故夙兴夜寐，礼之制也；讨贼报仇，义之决也；恻隐之心，仁之发也；得己得人，德之路也；使人均平，不失其所，道之化也。</w:t>
      </w:r>
    </w:p>
    <w:p w14:paraId="08CDB6E2">
      <w:pPr>
        <w:widowControl w:val="0"/>
        <w:suppressAutoHyphens/>
        <w:spacing w:line="440" w:lineRule="exact"/>
        <w:ind w:firstLine="300"/>
        <w:rPr>
          <w:rFonts w:ascii="幼圆" w:hAnsi="幼圆" w:eastAsia="幼圆" w:cs="宋体"/>
          <w:color w:val="808080"/>
          <w:kern w:val="2"/>
          <w:sz w:val="15"/>
          <w:szCs w:val="24"/>
        </w:rPr>
      </w:pPr>
      <w:r>
        <w:rPr>
          <w:rFonts w:ascii="幼圆" w:hAnsi="幼圆" w:eastAsia="幼圆" w:cs="宋体"/>
          <w:color w:val="808080"/>
          <w:kern w:val="2"/>
          <w:sz w:val="15"/>
          <w:szCs w:val="24"/>
        </w:rPr>
        <w:t>道、德、仁、义、礼，五者是一个整体。道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，即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人们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有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所遵循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（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自然规律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）；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德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，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即人们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有所获得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（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有德者得之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）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；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仁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，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即人们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有所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亲密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；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义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，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即人们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有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所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合宜；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礼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，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即人们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有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所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践行，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这五者缺一不可。所以人们早起晚睡，这是受礼的约束；讨贼报仇，这是出于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正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义的决断；同情怜悯之心，是发自于仁的本性；使自己和他人的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合理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欲求都获得满足，这是德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政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的途径；使人均齐平等，各得其所，这是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大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道的教化。</w:t>
      </w:r>
    </w:p>
    <w:p w14:paraId="45F2770C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 w14:paraId="56EC8808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自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君主下达给臣下的指示叫作“命”，把它书写在竹帛上叫作“令”，遵照命令执行叫作“政”。这“命”如果有失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当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“令”无法推行；“令”不能推行，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“政”不能匡正；“政”不能匡正，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治国之“道”行不通；治国之“道”行不通，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奸邪之臣就会占据上风；奸邪之臣占据上风，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君主的威势必会受到损伤。</w:t>
      </w:r>
    </w:p>
    <w:p w14:paraId="040ADAB0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能够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下尽力。</w:t>
      </w:r>
    </w:p>
    <w:p w14:paraId="63EEE32F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千里之外去迎聘贤人，路途十分遥远；招引奸邪之徒，路途却很近便。所以英明的君王舍近而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取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远，因而能保全功业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；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尊尚贤人，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能够使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属下尽力。</w:t>
      </w:r>
    </w:p>
    <w:p w14:paraId="61C65C53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废一善，则众善衰；赏一恶，则众恶归。善者得其祐，恶者受其诛，则国安而众善至。</w:t>
      </w:r>
    </w:p>
    <w:p w14:paraId="3B9133FD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废弃一个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众多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人会悲观丧气；奖赏一个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则众多恶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人会纷至沓来。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事得到保护，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事受到惩治，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国家就会安定，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且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大量的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人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善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事便会涌现。</w:t>
      </w:r>
    </w:p>
    <w:p w14:paraId="4B8376C2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众疑无定国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，</w:t>
      </w:r>
      <w:r>
        <w:rPr>
          <w:rFonts w:ascii="幼圆" w:hAnsi="幼圆" w:eastAsia="幼圆" w:cs="仿宋"/>
          <w:kern w:val="2"/>
          <w:sz w:val="24"/>
          <w:szCs w:val="24"/>
        </w:rPr>
        <w:t>众惑无治民。疑定惑还，国乃可安。</w:t>
      </w:r>
    </w:p>
    <w:p w14:paraId="1DA279A7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宋体"/>
          <w:color w:val="808080"/>
          <w:kern w:val="2"/>
          <w:sz w:val="15"/>
          <w:szCs w:val="24"/>
        </w:rPr>
        <w:t>众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人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心存疑虑就不会有政治安定的国家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，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众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人感到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困惑就不会有奉公守法的人民。疑虑被平定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、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困惑被澄清，国家才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可以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安宁。</w:t>
      </w:r>
    </w:p>
    <w:p w14:paraId="1C75FECA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一令逆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，</w:t>
      </w:r>
      <w:r>
        <w:rPr>
          <w:rFonts w:ascii="幼圆" w:hAnsi="幼圆" w:eastAsia="幼圆" w:cs="仿宋"/>
          <w:kern w:val="2"/>
          <w:sz w:val="24"/>
          <w:szCs w:val="24"/>
        </w:rPr>
        <w:t>则百令失；一恶施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，</w:t>
      </w:r>
      <w:r>
        <w:rPr>
          <w:rFonts w:ascii="幼圆" w:hAnsi="幼圆" w:eastAsia="幼圆" w:cs="仿宋"/>
          <w:kern w:val="2"/>
          <w:sz w:val="24"/>
          <w:szCs w:val="24"/>
        </w:rPr>
        <w:t>则百恶结。故善施于顺民，恶加于凶民，则令行而无怨。使怨治怨，是谓逆天；使仇治仇，其祸不救。治民使平，致平以清，则民得其所而天下宁。</w:t>
      </w:r>
    </w:p>
    <w:p w14:paraId="78A433C8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宋体"/>
          <w:color w:val="808080"/>
          <w:kern w:val="2"/>
          <w:sz w:val="15"/>
          <w:szCs w:val="24"/>
        </w:rPr>
        <w:t>一项政令违背常理，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其他政令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就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会难以收效；一桩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恶政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得到推行，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其他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恶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事就会随之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联结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。所以善政施加于顺从的人民，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恶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政施加于凶恶的人民，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政令便能顺利推行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且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人民也不会有什么怨言。用人民怨恨的办法去治理怀有怨恨的人民，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是为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悖天逆理；用人民仇恨的办法去治理怀有仇恨的人民，所招致的灾祸将无法挽救。治理人民要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使制度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公平，实现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制度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公平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要依靠政治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清明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，则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人民就能各得其所</w:t>
      </w:r>
      <w:r>
        <w:rPr>
          <w:rFonts w:ascii="幼圆" w:hAnsi="幼圆" w:eastAsia="幼圆" w:cs="宋体"/>
          <w:color w:val="808080"/>
          <w:kern w:val="2"/>
          <w:sz w:val="15"/>
          <w:szCs w:val="24"/>
          <w:lang w:eastAsia="zh-CN"/>
        </w:rPr>
        <w:t>从而</w:t>
      </w:r>
      <w:r>
        <w:rPr>
          <w:rFonts w:ascii="幼圆" w:hAnsi="幼圆" w:eastAsia="幼圆" w:cs="宋体"/>
          <w:color w:val="808080"/>
          <w:kern w:val="2"/>
          <w:sz w:val="15"/>
          <w:szCs w:val="24"/>
        </w:rPr>
        <w:t>天下太平安宁。</w:t>
      </w:r>
    </w:p>
    <w:p w14:paraId="1B314A30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清白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主要指品行端正无污点及廉洁等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 w14:paraId="79DB2139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犯上作乱的人尊贵，贪婪卑鄙的人富足，即使有圣明的君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王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，也不能把国家治理好。犯上作乱的人受到诛戮，贪婪卑鄙的人受到拘禁，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教化才可以得到推行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且众多恶人恶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事才会消失。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廉洁无污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的人，不可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依靠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爵禄加以收买；有节操道义的人，不可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依靠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威刑加以胁迫。所以英明的君主征求贤人，一定要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观察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他们的志向旨趣而加以罗致。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罗致廉洁无污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的人，要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修其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礼；罗致有节操道义的人，要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修其道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。然后贤士可以罗致，而且君主的英名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可以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得到保全。</w:t>
      </w:r>
    </w:p>
    <w:p w14:paraId="3329A091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夫圣人君子，明盛衰之源，通成败之端，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审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知道，知悉，察知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治乱之机，知去就之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时期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。虽穷不处亡国之位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，</w:t>
      </w:r>
      <w:r>
        <w:rPr>
          <w:rFonts w:ascii="幼圆" w:hAnsi="幼圆" w:eastAsia="幼圆" w:cs="仿宋"/>
          <w:kern w:val="2"/>
          <w:sz w:val="24"/>
          <w:szCs w:val="24"/>
        </w:rPr>
        <w:t>虽贫不食乱邦之禄。潜名抱道者，时至而动，则极人臣之位；德合于己，则建殊绝之功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，</w:t>
      </w:r>
      <w:r>
        <w:rPr>
          <w:rFonts w:ascii="幼圆" w:hAnsi="幼圆" w:eastAsia="幼圆" w:cs="仿宋"/>
          <w:kern w:val="2"/>
          <w:sz w:val="24"/>
          <w:szCs w:val="24"/>
        </w:rPr>
        <w:t>故其道高而名扬于后世。</w:t>
      </w:r>
    </w:p>
    <w:p w14:paraId="5EDEB993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圣人君子，能明察盛衰兴亡的根源，通达成败得失的发端，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知悉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治乱安危的关键，了解进退去就的时机。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虽然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困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穷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也不做行将灭亡之国的官吏，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虽然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贫寒也不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食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混乱之邦的俸禄。隐名埋姓、胸怀兴邦治国之道的人，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待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时机成熟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而有所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行动，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能位极人臣；遇到志向和德行与自己相合的君主，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能建立殊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绝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的功勋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所以他们的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道行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高明而得以名扬后世。</w:t>
      </w:r>
    </w:p>
    <w:p w14:paraId="341F2395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溉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（浇灌）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爝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val="en-US" w:eastAsia="zh-CN" w:bidi="ar-SA"/>
        </w:rPr>
        <w:t>（小火、火把）</w:t>
      </w:r>
      <w:r>
        <w:rPr>
          <w:rFonts w:ascii="幼圆" w:hAnsi="幼圆" w:eastAsia="幼圆" w:cs="仿宋"/>
          <w:kern w:val="2"/>
          <w:sz w:val="24"/>
          <w:szCs w:val="24"/>
        </w:rPr>
        <w:t>火，临不测而挤欲堕，其克必矣。所以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优游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意思是生活得十分闲适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color w:val="808080"/>
          <w:kern w:val="2"/>
          <w:sz w:val="24"/>
          <w:szCs w:val="24"/>
          <w:lang w:eastAsia="zh-CN"/>
        </w:rPr>
        <w:t>、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恬淡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指人的性格恬静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；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恬静淡泊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而不进者，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重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慎重、谨慎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</w:t>
      </w:r>
      <w:r>
        <w:rPr>
          <w:rFonts w:ascii="幼圆" w:hAnsi="幼圆" w:eastAsia="幼圆" w:cs="仿宋"/>
          <w:kern w:val="2"/>
          <w:sz w:val="24"/>
          <w:szCs w:val="24"/>
          <w:lang w:eastAsia="zh-CN"/>
        </w:rPr>
        <w:t>，</w:t>
      </w:r>
      <w:r>
        <w:rPr>
          <w:rFonts w:ascii="幼圆" w:hAnsi="幼圆" w:eastAsia="幼圆" w:cs="仿宋"/>
          <w:kern w:val="2"/>
          <w:sz w:val="24"/>
          <w:szCs w:val="24"/>
        </w:rPr>
        <w:t>故君子者常畏惧而不敢失道。</w:t>
      </w:r>
    </w:p>
    <w:p w14:paraId="4260D1DF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圣明的君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王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兴兵打仗，并不是爱好它，而是用它来诛伐残暴、平息叛乱。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以正义诛讨非正义，就好比决江河之水去浇灭微弱的火光，靠近无底深渊去推挤一个摇摇欲坠的人，其赢得胜利乃是必然的。所以清闲安适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、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恬静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淡泊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而不进击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的君王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，是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慎重以免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损伤生命和财物。这用兵打仗，是不吉祥的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器能（器量和才能）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，天道是厌恶的；万不得已的情况下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才用兵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，这是天道。这人处于大道的衍化之中，就如同鱼儿生活在水中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；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遇到水而生，离开水而死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所以君子要时时心存敬畏而不敢失道。</w:t>
      </w:r>
    </w:p>
    <w:p w14:paraId="37BDD325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b/>
          <w:bCs/>
          <w:kern w:val="2"/>
          <w:sz w:val="24"/>
          <w:szCs w:val="24"/>
        </w:rPr>
        <w:t>豪杰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（倚仗权势横行一方的人）</w:t>
      </w:r>
      <w:r>
        <w:rPr>
          <w:rFonts w:ascii="幼圆" w:hAnsi="幼圆" w:eastAsia="幼圆" w:cs="仿宋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 w14:paraId="57D1F10F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倚仗权势横行一方的人掌握职权，国家的威望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于是日渐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削弱；生杀大权操纵在倚仗权势横行一方的人手中，国家的势力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于是日渐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衰竭。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（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这些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）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倚仗权势横行一方的人俯首听命，国家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于是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可以长治久安；生杀大权由国君掌握，国家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于是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可以保持安宁。士农工商日用匮乏，国家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于是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没有储备；士农工商日用富足，国家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于是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安宁快乐。</w:t>
      </w:r>
    </w:p>
    <w:p w14:paraId="6CF59A69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贤臣内，则邪臣外；邪臣内，则贤臣毙。内外失宜，祸乱传世。</w:t>
      </w:r>
    </w:p>
    <w:p w14:paraId="5A0DDE8F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贤臣在朝廷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内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奸邪之臣就会被疏远在外；奸邪之臣在朝廷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内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则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贤臣就会被置于死地。内外失宜，祸乱就会无止境地蔓延。</w:t>
      </w:r>
    </w:p>
    <w:p w14:paraId="78C4FCFD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大臣</w:t>
      </w:r>
      <w:r>
        <w:rPr>
          <w:rFonts w:ascii="幼圆" w:hAnsi="幼圆" w:eastAsia="幼圆" w:cs="仿宋"/>
          <w:b/>
          <w:bCs/>
          <w:kern w:val="2"/>
          <w:sz w:val="24"/>
          <w:szCs w:val="24"/>
        </w:rPr>
        <w:t>疑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（类似；好像）</w:t>
      </w:r>
      <w:r>
        <w:rPr>
          <w:rFonts w:ascii="幼圆" w:hAnsi="幼圆" w:eastAsia="幼圆" w:cs="仿宋"/>
          <w:kern w:val="2"/>
          <w:sz w:val="24"/>
          <w:szCs w:val="24"/>
        </w:rPr>
        <w:t>主，众奸集聚；臣当君尊，上下乃昏；君当臣处，上下失序。</w:t>
      </w:r>
    </w:p>
    <w:p w14:paraId="6DE75C71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权臣好似人主一般，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众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奸就会借机聚集；臣僚被当成人君那样受到尊崇，上上下下便会昏昧不明；人君被当成臣僚那样处置，上上下下就会失去秩序。</w:t>
      </w:r>
    </w:p>
    <w:p w14:paraId="521685E1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 w14:paraId="1E9342CE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</w:t>
      </w:r>
      <w:r>
        <w:rPr>
          <w:rFonts w:ascii="幼圆" w:hAnsi="幼圆" w:eastAsia="幼圆" w:cs="仿宋"/>
          <w:color w:val="808080"/>
          <w:kern w:val="2"/>
          <w:sz w:val="15"/>
          <w:szCs w:val="18"/>
          <w:lang w:eastAsia="zh-CN"/>
        </w:rPr>
        <w:t>因此</w:t>
      </w:r>
      <w:r>
        <w:rPr>
          <w:rFonts w:ascii="幼圆" w:hAnsi="幼圆" w:eastAsia="幼圆" w:cs="仿宋"/>
          <w:color w:val="808080"/>
          <w:kern w:val="2"/>
          <w:sz w:val="15"/>
          <w:szCs w:val="18"/>
        </w:rPr>
        <w:t>君子都热心于举荐贤人，而得以美名显扬于世。</w:t>
      </w:r>
    </w:p>
    <w:p w14:paraId="5BECAA63">
      <w:pPr>
        <w:widowControl w:val="0"/>
        <w:suppressAutoHyphens/>
        <w:spacing w:line="440" w:lineRule="exact"/>
        <w:ind w:firstLine="480"/>
        <w:rPr>
          <w:rFonts w:ascii="幼圆" w:hAnsi="幼圆" w:eastAsia="幼圆"/>
        </w:rPr>
      </w:pPr>
      <w:r>
        <w:rPr>
          <w:rFonts w:ascii="幼圆" w:hAnsi="幼圆" w:eastAsia="幼圆" w:cs="仿宋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 w14:paraId="78CE82C7">
      <w:pPr>
        <w:widowControl w:val="0"/>
        <w:suppressAutoHyphens/>
        <w:spacing w:line="440" w:lineRule="exact"/>
        <w:ind w:firstLine="300"/>
        <w:rPr>
          <w:rFonts w:ascii="幼圆" w:hAnsi="幼圆" w:eastAsia="幼圆"/>
        </w:rPr>
      </w:pPr>
      <w:r>
        <w:rPr>
          <w:rFonts w:ascii="幼圆" w:hAnsi="幼圆" w:eastAsia="幼圆" w:cs="仿宋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59" w:name="_Hlk105965181"/>
      <w:bookmarkEnd w:id="59"/>
    </w:p>
    <w:sectPr>
      <w:footerReference r:id="rId6" w:type="first"/>
      <w:footerReference r:id="rId4" w:type="default"/>
      <w:footerReference r:id="rId5" w:type="even"/>
      <w:pgSz w:w="11906" w:h="16838" w:orient="landscape"/>
      <w:pgMar w:top="1136" w:right="1136" w:bottom="1193" w:left="1136" w:header="0" w:footer="1136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汉仪游园体简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汉仪游园体简">
    <w:panose1 w:val="00020600040101010101"/>
    <w:charset w:val="86"/>
    <w:family w:val="auto"/>
    <w:pitch w:val="default"/>
    <w:sig w:usb0="8000003F" w:usb1="0A09001A" w:usb2="00000016" w:usb3="00000000" w:csb0="0004009F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幼圆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885AC">
    <w:pPr>
      <w:pStyle w:val="93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D3F2E">
    <w:pPr>
      <w:pStyle w:val="9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44F42">
    <w:pPr>
      <w:pStyle w:val="93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trackRevisions w:val="1"/>
  <w:documentProtection w:edit="readOnly" w:enforcement="0"/>
  <w:defaultTabStop w:val="420"/>
  <w:autoHyphenation/>
  <w:hyphenationZone w:val="360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OWUwY2Q2YmJlMWJhYjYwMDI5M2E1OWQzYzg2YTdiMTMifQ=="/>
  </w:docVars>
  <w:rsids>
    <w:rsidRoot w:val="00000000"/>
    <w:rsid w:val="5BFBA2AB"/>
    <w:rsid w:val="EFDF1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toc 1"/>
    <w:basedOn w:val="1"/>
    <w:next w:val="1"/>
    <w:uiPriority w:val="0"/>
  </w:style>
  <w:style w:type="paragraph" w:styleId="4">
    <w:name w:val="Subtitle"/>
    <w:basedOn w:val="1"/>
    <w:qFormat/>
    <w:uiPriority w:val="0"/>
    <w:pPr>
      <w:spacing w:before="200" w:after="200"/>
    </w:pPr>
    <w:rPr>
      <w:sz w:val="24"/>
      <w:szCs w:val="24"/>
    </w:rPr>
  </w:style>
  <w:style w:type="paragraph" w:styleId="5">
    <w:name w:val="List"/>
    <w:basedOn w:val="2"/>
    <w:qFormat/>
    <w:uiPriority w:val="0"/>
    <w:rPr>
      <w:rFonts w:cs="Lucida Sans"/>
    </w:rPr>
  </w:style>
  <w:style w:type="paragraph" w:styleId="6">
    <w:name w:val="toc 2"/>
    <w:basedOn w:val="1"/>
    <w:next w:val="1"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widowControl/>
      <w:suppressAutoHyphens w:val="0"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8">
    <w:name w:val="Title"/>
    <w:basedOn w:val="1"/>
    <w:qFormat/>
    <w:uiPriority w:val="0"/>
    <w:pPr>
      <w:spacing w:before="300" w:after="200"/>
      <w:contextualSpacing/>
    </w:pPr>
    <w:rPr>
      <w:sz w:val="48"/>
      <w:szCs w:val="48"/>
    </w:rPr>
  </w:style>
  <w:style w:type="character" w:styleId="11">
    <w:name w:val="endnote reference"/>
    <w:uiPriority w:val="0"/>
    <w:rPr>
      <w:vertAlign w:val="superscript"/>
    </w:rPr>
  </w:style>
  <w:style w:type="character" w:styleId="12">
    <w:name w:val="line number"/>
    <w:qFormat/>
    <w:uiPriority w:val="0"/>
  </w:style>
  <w:style w:type="character" w:styleId="13">
    <w:name w:val="Hyperlink"/>
    <w:qFormat/>
    <w:uiPriority w:val="0"/>
    <w:rPr>
      <w:color w:val="000080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paragraph" w:customStyle="1" w:styleId="15">
    <w:name w:val="heading 1"/>
    <w:basedOn w:val="1"/>
    <w:next w:val="1"/>
    <w:autoRedefine/>
    <w:qFormat/>
    <w:uiPriority w:val="0"/>
    <w:pPr>
      <w:keepNext/>
      <w:keepLines/>
      <w:widowControl w:val="0"/>
      <w:suppressAutoHyphens w:val="0"/>
      <w:spacing w:before="340" w:after="330" w:line="578" w:lineRule="auto"/>
      <w:outlineLvl w:val="0"/>
    </w:pPr>
    <w:rPr>
      <w:b/>
      <w:bCs/>
      <w:sz w:val="44"/>
    </w:rPr>
  </w:style>
  <w:style w:type="paragraph" w:customStyle="1" w:styleId="16">
    <w:name w:val="heading 2"/>
    <w:basedOn w:val="1"/>
    <w:next w:val="1"/>
    <w:qFormat/>
    <w:uiPriority w:val="0"/>
    <w:pPr>
      <w:keepNext/>
      <w:keepLines/>
      <w:widowControl w:val="0"/>
      <w:suppressAutoHyphens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customStyle="1" w:styleId="17">
    <w:name w:val="heading 3"/>
    <w:basedOn w:val="1"/>
    <w:next w:val="1"/>
    <w:autoRedefine/>
    <w:qFormat/>
    <w:uiPriority w:val="0"/>
    <w:pPr>
      <w:keepNext/>
      <w:keepLines/>
      <w:widowControl w:val="0"/>
      <w:suppressAutoHyphens w:val="0"/>
      <w:spacing w:before="260" w:after="260" w:line="415" w:lineRule="auto"/>
      <w:outlineLvl w:val="2"/>
    </w:pPr>
    <w:rPr>
      <w:b/>
      <w:sz w:val="32"/>
    </w:rPr>
  </w:style>
  <w:style w:type="paragraph" w:customStyle="1" w:styleId="18">
    <w:name w:val="heading 4"/>
    <w:basedOn w:val="1"/>
    <w:qFormat/>
    <w:uiPriority w:val="0"/>
    <w:pPr>
      <w:keepNext/>
      <w:keepLines/>
      <w:widowControl w:val="0"/>
      <w:suppressAutoHyphens w:val="0"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customStyle="1" w:styleId="19">
    <w:name w:val="heading 5"/>
    <w:basedOn w:val="1"/>
    <w:qFormat/>
    <w:uiPriority w:val="0"/>
    <w:pPr>
      <w:keepNext/>
      <w:keepLines/>
      <w:widowControl w:val="0"/>
      <w:suppressAutoHyphens w:val="0"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customStyle="1" w:styleId="20">
    <w:name w:val="heading 6"/>
    <w:basedOn w:val="1"/>
    <w:qFormat/>
    <w:uiPriority w:val="0"/>
    <w:pPr>
      <w:keepNext/>
      <w:keepLines/>
      <w:widowControl w:val="0"/>
      <w:suppressAutoHyphens w:val="0"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customStyle="1" w:styleId="21">
    <w:name w:val="heading 7"/>
    <w:basedOn w:val="1"/>
    <w:qFormat/>
    <w:uiPriority w:val="0"/>
    <w:pPr>
      <w:keepNext/>
      <w:keepLines/>
      <w:widowControl w:val="0"/>
      <w:suppressAutoHyphens w:val="0"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customStyle="1" w:styleId="22">
    <w:name w:val="heading 8"/>
    <w:basedOn w:val="1"/>
    <w:qFormat/>
    <w:uiPriority w:val="0"/>
    <w:pPr>
      <w:keepNext/>
      <w:keepLines/>
      <w:widowControl w:val="0"/>
      <w:suppressAutoHyphens w:val="0"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customStyle="1" w:styleId="23">
    <w:name w:val="heading 9"/>
    <w:basedOn w:val="1"/>
    <w:qFormat/>
    <w:uiPriority w:val="0"/>
    <w:pPr>
      <w:keepNext/>
      <w:keepLines/>
      <w:widowControl w:val="0"/>
      <w:suppressAutoHyphens w:val="0"/>
      <w:spacing w:before="320" w:after="200"/>
      <w:outlineLvl w:val="8"/>
    </w:pPr>
    <w:rPr>
      <w:rFonts w:ascii="Arial" w:hAnsi="Arial" w:eastAsia="Arial"/>
      <w:i/>
      <w:iCs/>
      <w:szCs w:val="21"/>
    </w:rPr>
  </w:style>
  <w:style w:type="character" w:customStyle="1" w:styleId="24">
    <w:name w:val="Internet Link"/>
    <w:qFormat/>
    <w:uiPriority w:val="0"/>
    <w:rPr>
      <w:color w:val="0563C1"/>
      <w:u w:val="single"/>
    </w:rPr>
  </w:style>
  <w:style w:type="character" w:customStyle="1" w:styleId="25">
    <w:name w:val="尾注符"/>
    <w:qFormat/>
    <w:uiPriority w:val="0"/>
    <w:rPr>
      <w:vertAlign w:val="superscript"/>
    </w:rPr>
  </w:style>
  <w:style w:type="character" w:customStyle="1" w:styleId="26">
    <w:name w:val="Endnote Characters"/>
    <w:qFormat/>
    <w:uiPriority w:val="0"/>
    <w:rPr>
      <w:vertAlign w:val="superscript"/>
    </w:rPr>
  </w:style>
  <w:style w:type="character" w:customStyle="1" w:styleId="27">
    <w:name w:val="Endnote Characters1"/>
    <w:qFormat/>
    <w:uiPriority w:val="0"/>
    <w:rPr>
      <w:vertAlign w:val="superscript"/>
    </w:rPr>
  </w:style>
  <w:style w:type="character" w:customStyle="1" w:styleId="28">
    <w:name w:val="Endnote Characters11"/>
    <w:qFormat/>
    <w:uiPriority w:val="0"/>
    <w:rPr>
      <w:vertAlign w:val="superscript"/>
    </w:rPr>
  </w:style>
  <w:style w:type="character" w:customStyle="1" w:styleId="29">
    <w:name w:val="Endnote Characters111"/>
    <w:qFormat/>
    <w:uiPriority w:val="0"/>
    <w:rPr>
      <w:vertAlign w:val="superscript"/>
    </w:rPr>
  </w:style>
  <w:style w:type="character" w:customStyle="1" w:styleId="30">
    <w:name w:val="Endnote Characters1111"/>
    <w:qFormat/>
    <w:uiPriority w:val="0"/>
    <w:rPr>
      <w:vertAlign w:val="superscript"/>
    </w:rPr>
  </w:style>
  <w:style w:type="character" w:customStyle="1" w:styleId="31">
    <w:name w:val="脚注符"/>
    <w:qFormat/>
    <w:uiPriority w:val="0"/>
    <w:rPr>
      <w:vertAlign w:val="superscript"/>
    </w:rPr>
  </w:style>
  <w:style w:type="character" w:customStyle="1" w:styleId="32">
    <w:name w:val="Footnote Characters"/>
    <w:qFormat/>
    <w:uiPriority w:val="0"/>
    <w:rPr>
      <w:vertAlign w:val="superscript"/>
    </w:rPr>
  </w:style>
  <w:style w:type="character" w:customStyle="1" w:styleId="33">
    <w:name w:val="Footnote Characters1"/>
    <w:qFormat/>
    <w:uiPriority w:val="0"/>
    <w:rPr>
      <w:vertAlign w:val="superscript"/>
    </w:rPr>
  </w:style>
  <w:style w:type="character" w:customStyle="1" w:styleId="34">
    <w:name w:val="Footnote Characters11"/>
    <w:qFormat/>
    <w:uiPriority w:val="0"/>
    <w:rPr>
      <w:vertAlign w:val="superscript"/>
    </w:rPr>
  </w:style>
  <w:style w:type="character" w:customStyle="1" w:styleId="35">
    <w:name w:val="Footnote Characters111"/>
    <w:qFormat/>
    <w:uiPriority w:val="0"/>
    <w:rPr>
      <w:vertAlign w:val="superscript"/>
    </w:rPr>
  </w:style>
  <w:style w:type="character" w:customStyle="1" w:styleId="36">
    <w:name w:val="Footnote Characters1111"/>
    <w:qFormat/>
    <w:uiPriority w:val="0"/>
    <w:rPr>
      <w:vertAlign w:val="superscript"/>
    </w:rPr>
  </w:style>
  <w:style w:type="character" w:customStyle="1" w:styleId="37">
    <w:name w:val="Heading 1 Char"/>
    <w:basedOn w:val="10"/>
    <w:qFormat/>
    <w:uiPriority w:val="0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0"/>
    <w:qFormat/>
    <w:uiPriority w:val="0"/>
    <w:rPr>
      <w:rFonts w:ascii="Arial" w:hAnsi="Arial" w:eastAsia="Arial" w:cs="Arial"/>
      <w:sz w:val="34"/>
    </w:rPr>
  </w:style>
  <w:style w:type="character" w:customStyle="1" w:styleId="39">
    <w:name w:val="Heading 3 Char"/>
    <w:basedOn w:val="10"/>
    <w:qFormat/>
    <w:uiPriority w:val="0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10"/>
    <w:qFormat/>
    <w:uiPriority w:val="0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10"/>
    <w:qFormat/>
    <w:uiPriority w:val="0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10"/>
    <w:qFormat/>
    <w:uiPriority w:val="0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10"/>
    <w:qFormat/>
    <w:uiPriority w:val="0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10"/>
    <w:qFormat/>
    <w:uiPriority w:val="0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10"/>
    <w:qFormat/>
    <w:uiPriority w:val="0"/>
    <w:rPr>
      <w:rFonts w:ascii="Arial" w:hAnsi="Arial" w:eastAsia="Arial" w:cs="Arial"/>
      <w:i/>
      <w:iCs/>
      <w:sz w:val="21"/>
      <w:szCs w:val="21"/>
    </w:rPr>
  </w:style>
  <w:style w:type="character" w:customStyle="1" w:styleId="46">
    <w:name w:val="Title Char"/>
    <w:basedOn w:val="10"/>
    <w:qFormat/>
    <w:uiPriority w:val="0"/>
    <w:rPr>
      <w:sz w:val="48"/>
      <w:szCs w:val="48"/>
    </w:rPr>
  </w:style>
  <w:style w:type="character" w:customStyle="1" w:styleId="47">
    <w:name w:val="Subtitle Char"/>
    <w:basedOn w:val="10"/>
    <w:qFormat/>
    <w:uiPriority w:val="0"/>
    <w:rPr>
      <w:sz w:val="24"/>
      <w:szCs w:val="24"/>
    </w:rPr>
  </w:style>
  <w:style w:type="character" w:customStyle="1" w:styleId="48">
    <w:name w:val="Quote Char"/>
    <w:qFormat/>
    <w:uiPriority w:val="0"/>
    <w:rPr>
      <w:i/>
    </w:rPr>
  </w:style>
  <w:style w:type="character" w:customStyle="1" w:styleId="49">
    <w:name w:val="Intense Quote Char"/>
    <w:qFormat/>
    <w:uiPriority w:val="0"/>
    <w:rPr>
      <w:i/>
    </w:rPr>
  </w:style>
  <w:style w:type="character" w:customStyle="1" w:styleId="50">
    <w:name w:val="Header Char"/>
    <w:basedOn w:val="10"/>
    <w:qFormat/>
    <w:uiPriority w:val="0"/>
  </w:style>
  <w:style w:type="character" w:customStyle="1" w:styleId="51">
    <w:name w:val="Footer Char"/>
    <w:basedOn w:val="10"/>
    <w:qFormat/>
    <w:uiPriority w:val="0"/>
  </w:style>
  <w:style w:type="character" w:customStyle="1" w:styleId="52">
    <w:name w:val="Caption Char"/>
    <w:qFormat/>
    <w:uiPriority w:val="0"/>
  </w:style>
  <w:style w:type="character" w:customStyle="1" w:styleId="53">
    <w:name w:val="Footnote Text Char"/>
    <w:qFormat/>
    <w:uiPriority w:val="0"/>
    <w:rPr>
      <w:sz w:val="18"/>
    </w:rPr>
  </w:style>
  <w:style w:type="character" w:customStyle="1" w:styleId="54">
    <w:name w:val="Endnote Text Char"/>
    <w:qFormat/>
    <w:uiPriority w:val="0"/>
    <w:rPr>
      <w:sz w:val="20"/>
    </w:rPr>
  </w:style>
  <w:style w:type="character" w:customStyle="1" w:styleId="55">
    <w:name w:val="line number1"/>
    <w:qFormat/>
    <w:uiPriority w:val="0"/>
  </w:style>
  <w:style w:type="character" w:customStyle="1" w:styleId="56">
    <w:name w:val="页脚 字符"/>
    <w:basedOn w:val="10"/>
    <w:qFormat/>
    <w:uiPriority w:val="0"/>
    <w:rPr>
      <w:rFonts w:ascii="等线" w:hAnsi="等线" w:eastAsia="等线" w:cs="Arial"/>
      <w:sz w:val="18"/>
      <w:szCs w:val="18"/>
      <w:lang w:bidi="ar-SA"/>
    </w:rPr>
  </w:style>
  <w:style w:type="character" w:customStyle="1" w:styleId="57">
    <w:name w:val="line number2"/>
    <w:qFormat/>
    <w:uiPriority w:val="0"/>
  </w:style>
  <w:style w:type="character" w:customStyle="1" w:styleId="58">
    <w:name w:val="Line Numbering"/>
    <w:qFormat/>
    <w:uiPriority w:val="0"/>
  </w:style>
  <w:style w:type="character" w:customStyle="1" w:styleId="59">
    <w:name w:val="索引链接"/>
    <w:qFormat/>
    <w:uiPriority w:val="0"/>
  </w:style>
  <w:style w:type="character" w:customStyle="1" w:styleId="60">
    <w:name w:val="Internet Link1"/>
    <w:qFormat/>
    <w:uiPriority w:val="0"/>
    <w:rPr>
      <w:color w:val="000080"/>
      <w:u w:val="single"/>
    </w:rPr>
  </w:style>
  <w:style w:type="character" w:customStyle="1" w:styleId="61">
    <w:name w:val="Line Numbering1"/>
    <w:qFormat/>
    <w:uiPriority w:val="0"/>
  </w:style>
  <w:style w:type="character" w:customStyle="1" w:styleId="62">
    <w:name w:val="Internet Link2"/>
    <w:qFormat/>
    <w:uiPriority w:val="0"/>
    <w:rPr>
      <w:color w:val="000080"/>
      <w:u w:val="single"/>
    </w:rPr>
  </w:style>
  <w:style w:type="character" w:customStyle="1" w:styleId="63">
    <w:name w:val="Line Numbering2"/>
    <w:qFormat/>
    <w:uiPriority w:val="0"/>
  </w:style>
  <w:style w:type="character" w:customStyle="1" w:styleId="64">
    <w:name w:val="Internet Link3"/>
    <w:qFormat/>
    <w:uiPriority w:val="0"/>
    <w:rPr>
      <w:color w:val="000080"/>
      <w:u w:val="single"/>
    </w:rPr>
  </w:style>
  <w:style w:type="character" w:customStyle="1" w:styleId="65">
    <w:name w:val="Line Numbering3"/>
    <w:qFormat/>
    <w:uiPriority w:val="0"/>
  </w:style>
  <w:style w:type="character" w:customStyle="1" w:styleId="66">
    <w:name w:val="Internet Link4"/>
    <w:qFormat/>
    <w:uiPriority w:val="0"/>
    <w:rPr>
      <w:color w:val="000080"/>
      <w:u w:val="single"/>
    </w:rPr>
  </w:style>
  <w:style w:type="character" w:customStyle="1" w:styleId="67">
    <w:name w:val="Line Numbering4"/>
    <w:qFormat/>
    <w:uiPriority w:val="0"/>
  </w:style>
  <w:style w:type="paragraph" w:customStyle="1" w:styleId="68">
    <w:name w:val="标题样式"/>
    <w:basedOn w:val="1"/>
    <w:next w:val="2"/>
    <w:qFormat/>
    <w:uiPriority w:val="0"/>
    <w:pPr>
      <w:keepNext/>
      <w:widowControl w:val="0"/>
      <w:suppressAutoHyphens w:val="0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customStyle="1" w:styleId="69">
    <w:name w:val="caption"/>
    <w:basedOn w:val="1"/>
    <w:qFormat/>
    <w:uiPriority w:val="0"/>
    <w:pPr>
      <w:widowControl w:val="0"/>
      <w:suppressLineNumbers/>
      <w:suppressAutoHyphens w:val="0"/>
      <w:spacing w:before="120" w:after="120"/>
    </w:pPr>
    <w:rPr>
      <w:rFonts w:cs="Lucida Sans"/>
      <w:i/>
      <w:iCs/>
      <w:sz w:val="24"/>
      <w:szCs w:val="24"/>
    </w:rPr>
  </w:style>
  <w:style w:type="paragraph" w:customStyle="1" w:styleId="70">
    <w:name w:val="索引"/>
    <w:basedOn w:val="1"/>
    <w:qFormat/>
    <w:uiPriority w:val="0"/>
    <w:pPr>
      <w:widowControl w:val="0"/>
      <w:suppressLineNumbers/>
      <w:suppressAutoHyphens w:val="0"/>
    </w:pPr>
    <w:rPr>
      <w:rFonts w:cs="Lucida Sans"/>
    </w:rPr>
  </w:style>
  <w:style w:type="paragraph" w:customStyle="1" w:styleId="71">
    <w:name w:val="toc 1"/>
    <w:basedOn w:val="1"/>
    <w:next w:val="1"/>
    <w:qFormat/>
    <w:uiPriority w:val="0"/>
    <w:pPr>
      <w:spacing w:before="0" w:after="57" w:line="480" w:lineRule="auto"/>
    </w:pPr>
  </w:style>
  <w:style w:type="paragraph" w:customStyle="1" w:styleId="72">
    <w:name w:val="toc 2"/>
    <w:basedOn w:val="1"/>
    <w:next w:val="1"/>
    <w:qFormat/>
    <w:uiPriority w:val="0"/>
    <w:pPr>
      <w:spacing w:before="0" w:after="57" w:line="480" w:lineRule="auto"/>
    </w:pPr>
  </w:style>
  <w:style w:type="paragraph" w:customStyle="1" w:styleId="73">
    <w:name w:val="caption1"/>
    <w:basedOn w:val="1"/>
    <w:qFormat/>
    <w:uiPriority w:val="0"/>
    <w:pPr>
      <w:widowControl w:val="0"/>
      <w:suppressLineNumbers/>
      <w:suppressAutoHyphens w:val="0"/>
      <w:spacing w:before="120" w:after="120"/>
    </w:pPr>
    <w:rPr>
      <w:rFonts w:cs="Lucida Sans"/>
      <w:i/>
      <w:iCs/>
      <w:sz w:val="24"/>
      <w:szCs w:val="24"/>
    </w:rPr>
  </w:style>
  <w:style w:type="paragraph" w:styleId="74">
    <w:name w:val="List Paragraph"/>
    <w:basedOn w:val="1"/>
    <w:qFormat/>
    <w:uiPriority w:val="0"/>
    <w:pPr>
      <w:spacing w:before="0" w:after="0"/>
      <w:contextualSpacing/>
    </w:pPr>
  </w:style>
  <w:style w:type="paragraph" w:styleId="75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76">
    <w:name w:val="Quote"/>
    <w:basedOn w:val="1"/>
    <w:qFormat/>
    <w:uiPriority w:val="0"/>
    <w:rPr>
      <w:i/>
    </w:rPr>
  </w:style>
  <w:style w:type="paragraph" w:styleId="77">
    <w:name w:val="Intense Quote"/>
    <w:basedOn w:val="1"/>
    <w:qFormat/>
    <w:uiPriority w:val="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</w:pPr>
    <w:rPr>
      <w:i/>
    </w:rPr>
  </w:style>
  <w:style w:type="paragraph" w:customStyle="1" w:styleId="78">
    <w:name w:val="footnote text"/>
    <w:basedOn w:val="1"/>
    <w:qFormat/>
    <w:uiPriority w:val="0"/>
    <w:pPr>
      <w:spacing w:before="0" w:after="40"/>
    </w:pPr>
    <w:rPr>
      <w:sz w:val="18"/>
    </w:rPr>
  </w:style>
  <w:style w:type="paragraph" w:customStyle="1" w:styleId="79">
    <w:name w:val="endnote text"/>
    <w:basedOn w:val="1"/>
    <w:qFormat/>
    <w:uiPriority w:val="0"/>
    <w:rPr>
      <w:sz w:val="20"/>
    </w:rPr>
  </w:style>
  <w:style w:type="paragraph" w:customStyle="1" w:styleId="80">
    <w:name w:val="toc 3"/>
    <w:basedOn w:val="1"/>
    <w:qFormat/>
    <w:uiPriority w:val="0"/>
    <w:pPr>
      <w:spacing w:before="0" w:after="57"/>
    </w:pPr>
  </w:style>
  <w:style w:type="paragraph" w:customStyle="1" w:styleId="81">
    <w:name w:val="toc 4"/>
    <w:basedOn w:val="1"/>
    <w:qFormat/>
    <w:uiPriority w:val="0"/>
    <w:pPr>
      <w:spacing w:before="0" w:after="57"/>
    </w:pPr>
  </w:style>
  <w:style w:type="paragraph" w:customStyle="1" w:styleId="82">
    <w:name w:val="toc 5"/>
    <w:basedOn w:val="1"/>
    <w:qFormat/>
    <w:uiPriority w:val="0"/>
    <w:pPr>
      <w:spacing w:before="0" w:after="57"/>
    </w:pPr>
  </w:style>
  <w:style w:type="paragraph" w:customStyle="1" w:styleId="83">
    <w:name w:val="toc 6"/>
    <w:basedOn w:val="1"/>
    <w:qFormat/>
    <w:uiPriority w:val="0"/>
    <w:pPr>
      <w:spacing w:before="0" w:after="57"/>
    </w:pPr>
  </w:style>
  <w:style w:type="paragraph" w:customStyle="1" w:styleId="84">
    <w:name w:val="toc 7"/>
    <w:basedOn w:val="1"/>
    <w:qFormat/>
    <w:uiPriority w:val="0"/>
    <w:pPr>
      <w:spacing w:before="0" w:after="57"/>
    </w:pPr>
  </w:style>
  <w:style w:type="paragraph" w:customStyle="1" w:styleId="85">
    <w:name w:val="toc 8"/>
    <w:basedOn w:val="1"/>
    <w:qFormat/>
    <w:uiPriority w:val="0"/>
    <w:pPr>
      <w:spacing w:before="0" w:after="57"/>
    </w:pPr>
  </w:style>
  <w:style w:type="paragraph" w:customStyle="1" w:styleId="86">
    <w:name w:val="toc 9"/>
    <w:basedOn w:val="1"/>
    <w:qFormat/>
    <w:uiPriority w:val="0"/>
    <w:pPr>
      <w:spacing w:before="0" w:after="57"/>
    </w:pPr>
  </w:style>
  <w:style w:type="paragraph" w:customStyle="1" w:styleId="87">
    <w:name w:val="index heading1"/>
    <w:basedOn w:val="68"/>
    <w:qFormat/>
    <w:uiPriority w:val="0"/>
  </w:style>
  <w:style w:type="paragraph" w:customStyle="1" w:styleId="88">
    <w:name w:val="index heading"/>
    <w:basedOn w:val="68"/>
    <w:qFormat/>
    <w:uiPriority w:val="0"/>
  </w:style>
  <w:style w:type="paragraph" w:customStyle="1" w:styleId="89">
    <w:name w:val="TOC Heading"/>
    <w:qFormat/>
    <w:uiPriority w:val="0"/>
    <w:pPr>
      <w:widowControl/>
      <w:suppressAutoHyphens/>
      <w:bidi w:val="0"/>
      <w:spacing w:before="0" w:after="0" w:line="480" w:lineRule="auto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customStyle="1" w:styleId="90">
    <w:name w:val="table of figures"/>
    <w:basedOn w:val="1"/>
    <w:qFormat/>
    <w:uiPriority w:val="0"/>
  </w:style>
  <w:style w:type="paragraph" w:customStyle="1" w:styleId="91">
    <w:name w:val="caption11"/>
    <w:basedOn w:val="1"/>
    <w:qFormat/>
    <w:uiPriority w:val="0"/>
    <w:pPr>
      <w:widowControl w:val="0"/>
      <w:suppressLineNumbers/>
      <w:suppressAutoHyphens w:val="0"/>
      <w:spacing w:before="120" w:after="120"/>
    </w:pPr>
    <w:rPr>
      <w:rFonts w:cs="Lucida Sans"/>
      <w:i/>
      <w:iCs/>
      <w:sz w:val="24"/>
      <w:szCs w:val="24"/>
    </w:rPr>
  </w:style>
  <w:style w:type="paragraph" w:customStyle="1" w:styleId="92">
    <w:name w:val="页眉与页脚"/>
    <w:basedOn w:val="1"/>
    <w:qFormat/>
    <w:uiPriority w:val="0"/>
  </w:style>
  <w:style w:type="paragraph" w:customStyle="1" w:styleId="9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9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95">
    <w:name w:val="修订1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96">
    <w:name w:val="修订2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97">
    <w:name w:val="修订3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98">
    <w:name w:val="修订4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99">
    <w:name w:val="修订5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00">
    <w:name w:val="修订6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01">
    <w:name w:val="修订7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02">
    <w:name w:val="修订8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03">
    <w:name w:val="Revision"/>
    <w:qFormat/>
    <w:uiPriority w:val="0"/>
    <w:pPr>
      <w:widowControl/>
      <w:suppressAutoHyphens w:val="0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3AD67D13-DA8C-419A-8AE7-5280A20EF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19</Pages>
  <Words>20489</Words>
  <Characters>20562</Characters>
  <Paragraphs>214</Paragraphs>
  <TotalTime>0</TotalTime>
  <ScaleCrop>false</ScaleCrop>
  <LinksUpToDate>false</LinksUpToDate>
  <CharactersWithSpaces>20589</CharactersWithSpaces>
  <Application>WPS Office_12.1.0.17885_F1E327BC-269C-435d-A152-05C5408002CA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cp:lastModifiedBy>爱思考的人</cp:lastModifiedBy>
  <dcterms:modified xsi:type="dcterms:W3CDTF">2024-09-29T13:27:36Z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